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EB11" w14:textId="44B62C80" w:rsidR="00E96B2C" w:rsidRDefault="00E96B2C" w:rsidP="00005B17">
      <w:pPr>
        <w:tabs>
          <w:tab w:val="left" w:pos="4247"/>
        </w:tabs>
      </w:pPr>
    </w:p>
    <w:p w14:paraId="6A54960E" w14:textId="77777777" w:rsidR="009101C1" w:rsidRDefault="009101C1" w:rsidP="009101C1">
      <w:pPr>
        <w:jc w:val="center"/>
        <w:rPr>
          <w:rFonts w:ascii="Arial" w:hAnsi="Arial" w:cs="Arial"/>
          <w:b/>
          <w:bCs/>
          <w:u w:val="single"/>
          <w:lang w:val="es-MX"/>
        </w:rPr>
      </w:pPr>
      <w:r>
        <w:rPr>
          <w:rFonts w:ascii="Arial" w:hAnsi="Arial" w:cs="Arial"/>
          <w:b/>
          <w:bCs/>
          <w:u w:val="single"/>
          <w:lang w:val="es-MX"/>
        </w:rPr>
        <w:t>Anexo 3</w:t>
      </w:r>
    </w:p>
    <w:p w14:paraId="4A0D93D7" w14:textId="77777777" w:rsidR="009101C1" w:rsidRDefault="009101C1" w:rsidP="009101C1">
      <w:pPr>
        <w:spacing w:after="240"/>
        <w:jc w:val="center"/>
        <w:rPr>
          <w:rFonts w:ascii="Arial" w:hAnsi="Arial" w:cs="Arial"/>
          <w:b/>
          <w:bCs/>
          <w:lang w:val="es-MX"/>
        </w:rPr>
      </w:pPr>
      <w:r>
        <w:rPr>
          <w:rFonts w:ascii="Arial" w:hAnsi="Arial" w:cs="Arial"/>
          <w:b/>
          <w:bCs/>
          <w:lang w:val="es-MX"/>
        </w:rPr>
        <w:t>Formato de Oferta de Crédito</w:t>
      </w:r>
    </w:p>
    <w:p w14:paraId="05ED8982" w14:textId="77777777" w:rsidR="009101C1" w:rsidRDefault="009101C1" w:rsidP="009101C1">
      <w:pPr>
        <w:spacing w:before="257" w:line="226" w:lineRule="exact"/>
        <w:ind w:left="3816"/>
        <w:textAlignment w:val="baseline"/>
        <w:rPr>
          <w:rFonts w:ascii="Arial" w:eastAsia="Calibri" w:hAnsi="Arial" w:cs="Arial"/>
          <w:color w:val="000000"/>
          <w:lang w:val="es-MX"/>
        </w:rPr>
      </w:pPr>
      <w:bookmarkStart w:id="0" w:name="_Hlk141273044"/>
      <w:r>
        <w:rPr>
          <w:rFonts w:ascii="Arial" w:eastAsia="Calibri" w:hAnsi="Arial" w:cs="Arial"/>
          <w:color w:val="000000"/>
          <w:lang w:val="es-MX"/>
        </w:rPr>
        <w:t xml:space="preserve">Ciudad Victoria, Tamaulipas, a </w:t>
      </w:r>
      <w:proofErr w:type="gramStart"/>
      <w:r>
        <w:rPr>
          <w:rFonts w:ascii="Arial" w:eastAsia="Calibri" w:hAnsi="Arial" w:cs="Arial"/>
          <w:color w:val="000000"/>
          <w:lang w:val="es-MX"/>
        </w:rPr>
        <w:t>[  ]</w:t>
      </w:r>
      <w:proofErr w:type="gramEnd"/>
      <w:r>
        <w:rPr>
          <w:rFonts w:ascii="Arial" w:eastAsia="Calibri" w:hAnsi="Arial" w:cs="Arial"/>
          <w:color w:val="000000"/>
          <w:lang w:val="es-MX"/>
        </w:rPr>
        <w:t xml:space="preserve"> de [  </w:t>
      </w:r>
      <w:proofErr w:type="gramStart"/>
      <w:r>
        <w:rPr>
          <w:rFonts w:ascii="Arial" w:eastAsia="Calibri" w:hAnsi="Arial" w:cs="Arial"/>
          <w:color w:val="000000"/>
          <w:lang w:val="es-MX"/>
        </w:rPr>
        <w:t xml:space="preserve">  </w:t>
      </w:r>
      <w:r w:rsidRPr="00DD4BF0">
        <w:rPr>
          <w:rFonts w:ascii="Arial" w:eastAsia="Calibri" w:hAnsi="Arial" w:cs="Arial"/>
          <w:color w:val="000000"/>
          <w:lang w:val="es-MX"/>
        </w:rPr>
        <w:t>]</w:t>
      </w:r>
      <w:proofErr w:type="gramEnd"/>
      <w:r>
        <w:rPr>
          <w:rFonts w:ascii="Arial" w:eastAsia="Calibri" w:hAnsi="Arial" w:cs="Arial"/>
          <w:color w:val="000000"/>
          <w:lang w:val="es-MX"/>
        </w:rPr>
        <w:t xml:space="preserve"> de 2026.</w:t>
      </w:r>
    </w:p>
    <w:p w14:paraId="04C0F102" w14:textId="77777777" w:rsidR="009101C1" w:rsidRDefault="009101C1" w:rsidP="009101C1">
      <w:pPr>
        <w:spacing w:before="542" w:line="226" w:lineRule="exact"/>
        <w:ind w:left="72"/>
        <w:textAlignment w:val="baseline"/>
        <w:rPr>
          <w:rFonts w:ascii="Arial" w:eastAsia="Calibri" w:hAnsi="Arial" w:cs="Arial"/>
          <w:b/>
          <w:color w:val="000000"/>
          <w:lang w:val="es-MX"/>
        </w:rPr>
      </w:pPr>
      <w:r>
        <w:rPr>
          <w:rFonts w:ascii="Arial" w:eastAsia="Calibri" w:hAnsi="Arial" w:cs="Arial"/>
          <w:b/>
          <w:color w:val="000000"/>
          <w:lang w:val="es-MX"/>
        </w:rPr>
        <w:t>Secretaría de Finanzas</w:t>
      </w:r>
    </w:p>
    <w:p w14:paraId="78EA96B7" w14:textId="77777777" w:rsidR="009101C1" w:rsidRDefault="009101C1" w:rsidP="009101C1">
      <w:pPr>
        <w:spacing w:before="43" w:line="226" w:lineRule="exact"/>
        <w:ind w:left="72"/>
        <w:textAlignment w:val="baseline"/>
        <w:rPr>
          <w:rFonts w:ascii="Arial" w:eastAsia="Calibri" w:hAnsi="Arial" w:cs="Arial"/>
          <w:b/>
          <w:color w:val="000000"/>
          <w:lang w:val="es-MX"/>
        </w:rPr>
      </w:pPr>
      <w:r>
        <w:rPr>
          <w:rFonts w:ascii="Arial" w:eastAsia="Calibri" w:hAnsi="Arial" w:cs="Arial"/>
          <w:b/>
          <w:color w:val="000000"/>
          <w:lang w:val="es-MX"/>
        </w:rPr>
        <w:t>Gobierno del Estado de Tamaulipas</w:t>
      </w:r>
    </w:p>
    <w:p w14:paraId="5AA4E523" w14:textId="77777777" w:rsidR="009101C1" w:rsidRDefault="009101C1" w:rsidP="009101C1">
      <w:pPr>
        <w:spacing w:before="43" w:line="226" w:lineRule="exact"/>
        <w:ind w:left="72"/>
        <w:textAlignment w:val="baseline"/>
        <w:rPr>
          <w:rFonts w:ascii="Arial" w:eastAsia="Calibri" w:hAnsi="Arial" w:cs="Arial"/>
          <w:b/>
          <w:color w:val="000000"/>
          <w:spacing w:val="-1"/>
          <w:lang w:val="es-MX"/>
        </w:rPr>
      </w:pPr>
      <w:r>
        <w:rPr>
          <w:rFonts w:ascii="Arial" w:eastAsia="Calibri" w:hAnsi="Arial" w:cs="Arial"/>
          <w:b/>
          <w:color w:val="000000"/>
          <w:spacing w:val="-1"/>
          <w:lang w:val="es-MX"/>
        </w:rPr>
        <w:t>P r e s e n t e</w:t>
      </w:r>
    </w:p>
    <w:p w14:paraId="02F756E5" w14:textId="1E8304BB" w:rsidR="009101C1" w:rsidRPr="00BE63DD" w:rsidRDefault="009101C1" w:rsidP="009101C1">
      <w:pPr>
        <w:spacing w:before="267" w:line="269" w:lineRule="exact"/>
        <w:ind w:left="72" w:right="640" w:firstLine="720"/>
        <w:jc w:val="both"/>
        <w:textAlignment w:val="baseline"/>
        <w:rPr>
          <w:rFonts w:ascii="Arial" w:eastAsia="Calibri" w:hAnsi="Arial" w:cs="Arial"/>
          <w:color w:val="000000"/>
          <w:lang w:val="es-MX"/>
        </w:rPr>
      </w:pPr>
      <w:r w:rsidRPr="00BE63DD">
        <w:rPr>
          <w:rFonts w:ascii="Arial" w:eastAsia="Calibri" w:hAnsi="Arial" w:cs="Arial"/>
          <w:color w:val="000000"/>
          <w:lang w:val="es-MX"/>
        </w:rPr>
        <w:t xml:space="preserve">[*], representada por [*], según se acredita con [*], copia de la cual se adjunta como </w:t>
      </w:r>
      <w:r w:rsidRPr="00BE63DD">
        <w:rPr>
          <w:rFonts w:ascii="Arial" w:eastAsia="Calibri" w:hAnsi="Arial" w:cs="Arial"/>
          <w:b/>
          <w:color w:val="000000"/>
          <w:lang w:val="es-MX"/>
        </w:rPr>
        <w:t xml:space="preserve">Anexo A </w:t>
      </w:r>
      <w:r w:rsidRPr="00BE63DD">
        <w:rPr>
          <w:rFonts w:ascii="Arial" w:eastAsia="Calibri" w:hAnsi="Arial" w:cs="Arial"/>
          <w:color w:val="000000"/>
          <w:lang w:val="es-MX"/>
        </w:rPr>
        <w:t>(en adelante el “</w:t>
      </w:r>
      <w:r w:rsidRPr="00BE63DD">
        <w:rPr>
          <w:rFonts w:ascii="Arial" w:eastAsia="Calibri" w:hAnsi="Arial" w:cs="Arial"/>
          <w:iCs/>
          <w:color w:val="000000"/>
          <w:u w:val="single"/>
          <w:lang w:val="es-MX"/>
        </w:rPr>
        <w:t>Banc</w:t>
      </w:r>
      <w:r w:rsidRPr="00BE63DD">
        <w:rPr>
          <w:rFonts w:ascii="Arial" w:eastAsia="Verdana" w:hAnsi="Arial" w:cs="Arial"/>
          <w:iCs/>
          <w:color w:val="000000"/>
          <w:u w:val="single"/>
          <w:lang w:val="es-MX"/>
        </w:rPr>
        <w:t>o</w:t>
      </w:r>
      <w:r w:rsidRPr="00BE63DD">
        <w:rPr>
          <w:rFonts w:ascii="Arial" w:eastAsia="Calibri" w:hAnsi="Arial" w:cs="Arial"/>
          <w:color w:val="000000"/>
          <w:lang w:val="es-MX"/>
        </w:rPr>
        <w:t>”), presenta oferta de crédito (la “</w:t>
      </w:r>
      <w:r w:rsidRPr="00BE63DD">
        <w:rPr>
          <w:rFonts w:ascii="Arial" w:eastAsia="Calibri" w:hAnsi="Arial" w:cs="Arial"/>
          <w:color w:val="000000"/>
          <w:u w:val="single"/>
          <w:lang w:val="es-MX"/>
        </w:rPr>
        <w:t>Oferta</w:t>
      </w:r>
      <w:r w:rsidRPr="00BE63DD">
        <w:rPr>
          <w:rFonts w:ascii="Arial" w:eastAsia="Calibri" w:hAnsi="Arial" w:cs="Arial"/>
          <w:color w:val="000000"/>
          <w:lang w:val="es-MX"/>
        </w:rPr>
        <w:t xml:space="preserve">”) en firme, vinculante e irrevocable, en el marco de Licitación Pública 01/2026 convocada el pasado </w:t>
      </w:r>
      <w:r w:rsidR="00BE63DD">
        <w:rPr>
          <w:rFonts w:ascii="Arial" w:eastAsia="Calibri" w:hAnsi="Arial" w:cs="Arial"/>
          <w:color w:val="000000"/>
          <w:lang w:val="es-MX"/>
        </w:rPr>
        <w:t>25</w:t>
      </w:r>
      <w:r w:rsidRPr="00BE63DD">
        <w:rPr>
          <w:rFonts w:ascii="Arial" w:eastAsia="Calibri" w:hAnsi="Arial" w:cs="Arial"/>
          <w:color w:val="000000"/>
          <w:lang w:val="es-MX"/>
        </w:rPr>
        <w:t xml:space="preserve"> de </w:t>
      </w:r>
      <w:r w:rsidR="00BE63DD">
        <w:rPr>
          <w:rFonts w:ascii="Arial" w:eastAsia="Calibri" w:hAnsi="Arial" w:cs="Arial"/>
          <w:color w:val="000000"/>
          <w:lang w:val="es-MX"/>
        </w:rPr>
        <w:t>junio</w:t>
      </w:r>
      <w:r w:rsidRPr="00BE63DD">
        <w:rPr>
          <w:rFonts w:ascii="Arial" w:eastAsia="Calibri" w:hAnsi="Arial" w:cs="Arial"/>
          <w:color w:val="000000"/>
          <w:lang w:val="es-MX"/>
        </w:rPr>
        <w:t xml:space="preserve"> de 2026, por el Gobierno del Estado de Tamaulipas (el “</w:t>
      </w:r>
      <w:r w:rsidRPr="00BE63DD">
        <w:rPr>
          <w:rFonts w:ascii="Arial" w:eastAsia="Calibri" w:hAnsi="Arial" w:cs="Arial"/>
          <w:color w:val="000000"/>
          <w:u w:val="single"/>
          <w:lang w:val="es-MX"/>
        </w:rPr>
        <w:t>Estado</w:t>
      </w:r>
      <w:r w:rsidRPr="00BE63DD">
        <w:rPr>
          <w:rFonts w:ascii="Arial" w:eastAsia="Calibri" w:hAnsi="Arial" w:cs="Arial"/>
          <w:color w:val="000000"/>
          <w:lang w:val="es-MX"/>
        </w:rPr>
        <w:t>”), a través de la Secretaría de Finanzas (la “</w:t>
      </w:r>
      <w:r w:rsidRPr="00BE63DD">
        <w:rPr>
          <w:rFonts w:ascii="Arial" w:eastAsia="Calibri" w:hAnsi="Arial" w:cs="Arial"/>
          <w:color w:val="000000"/>
          <w:u w:val="single"/>
          <w:lang w:val="es-MX"/>
        </w:rPr>
        <w:t>Secretaría</w:t>
      </w:r>
      <w:r w:rsidRPr="00BE63DD">
        <w:rPr>
          <w:rFonts w:ascii="Arial" w:eastAsia="Calibri" w:hAnsi="Arial" w:cs="Arial"/>
          <w:color w:val="000000"/>
          <w:lang w:val="es-MX"/>
        </w:rPr>
        <w:t>”). Los términos escritos con mayúsculas o sólo con mayúscula inicial aquí utilizados, tendrán los significados que se indican en las Bases, salvo que se establezca expresamente lo contrario en el presente documento.</w:t>
      </w:r>
    </w:p>
    <w:p w14:paraId="65CD473C" w14:textId="77D0CF54" w:rsidR="009101C1" w:rsidRPr="00BE63DD" w:rsidRDefault="009101C1" w:rsidP="009101C1">
      <w:pPr>
        <w:spacing w:before="357" w:after="268" w:line="277" w:lineRule="exact"/>
        <w:ind w:left="72" w:right="640" w:firstLine="720"/>
        <w:jc w:val="both"/>
        <w:textAlignment w:val="baseline"/>
        <w:rPr>
          <w:rFonts w:ascii="Arial" w:eastAsia="Calibri" w:hAnsi="Arial" w:cs="Arial"/>
          <w:color w:val="000000"/>
          <w:lang w:val="es-MX"/>
        </w:rPr>
      </w:pPr>
      <w:r w:rsidRPr="00BE63DD">
        <w:rPr>
          <w:rFonts w:ascii="Arial" w:eastAsia="Calibri" w:hAnsi="Arial" w:cs="Arial"/>
          <w:color w:val="000000"/>
          <w:lang w:val="es-MX"/>
        </w:rPr>
        <w:t xml:space="preserve">El Banco manifiesta que la presente Oferta constituye una oferta en firme, vinculante e irrevocable, con una vigencia de </w:t>
      </w:r>
      <w:r w:rsidRPr="00BE63DD">
        <w:rPr>
          <w:rFonts w:ascii="Arial" w:eastAsia="Calibri" w:hAnsi="Arial" w:cs="Arial"/>
          <w:b/>
          <w:bCs/>
          <w:color w:val="000000"/>
          <w:lang w:val="es-MX"/>
        </w:rPr>
        <w:t>[90 (noventa)]</w:t>
      </w:r>
      <w:r w:rsidRPr="00BE63DD">
        <w:rPr>
          <w:rFonts w:ascii="Arial" w:eastAsia="Calibri" w:hAnsi="Arial" w:cs="Arial"/>
          <w:color w:val="000000"/>
          <w:lang w:val="es-MX"/>
        </w:rPr>
        <w:t xml:space="preserve"> días naturales, contados a partir de la fecha del Acto de Presentación y Apertura de Ofertas, celebrado el día </w:t>
      </w:r>
      <w:r w:rsidR="00BE63DD">
        <w:rPr>
          <w:rFonts w:ascii="Arial" w:eastAsia="Calibri" w:hAnsi="Arial" w:cs="Arial"/>
          <w:color w:val="000000"/>
          <w:lang w:val="es-MX"/>
        </w:rPr>
        <w:t>04</w:t>
      </w:r>
      <w:r w:rsidRPr="00BE63DD">
        <w:rPr>
          <w:rFonts w:ascii="Arial" w:eastAsia="Calibri" w:hAnsi="Arial" w:cs="Arial"/>
          <w:color w:val="000000"/>
          <w:lang w:val="es-MX"/>
        </w:rPr>
        <w:t xml:space="preserve"> de a</w:t>
      </w:r>
      <w:r w:rsidR="00BE63DD">
        <w:rPr>
          <w:rFonts w:ascii="Arial" w:eastAsia="Calibri" w:hAnsi="Arial" w:cs="Arial"/>
          <w:color w:val="000000"/>
          <w:lang w:val="es-MX"/>
        </w:rPr>
        <w:t>gosto</w:t>
      </w:r>
      <w:r w:rsidRPr="00BE63DD">
        <w:rPr>
          <w:rFonts w:ascii="Arial" w:eastAsia="Calibri" w:hAnsi="Arial" w:cs="Arial"/>
          <w:color w:val="000000"/>
          <w:lang w:val="es-MX"/>
        </w:rPr>
        <w:t xml:space="preserve"> de 2026, bajo las siguientes condiciones:</w:t>
      </w:r>
    </w:p>
    <w:tbl>
      <w:tblPr>
        <w:tblpPr w:leftFromText="141" w:rightFromText="141" w:vertAnchor="text" w:tblpY="1"/>
        <w:tblOverlap w:val="never"/>
        <w:tblW w:w="0" w:type="auto"/>
        <w:tblLayout w:type="fixed"/>
        <w:tblCellMar>
          <w:left w:w="0" w:type="dxa"/>
          <w:right w:w="0" w:type="dxa"/>
        </w:tblCellMar>
        <w:tblLook w:val="04A0" w:firstRow="1" w:lastRow="0" w:firstColumn="1" w:lastColumn="0" w:noHBand="0" w:noVBand="1"/>
      </w:tblPr>
      <w:tblGrid>
        <w:gridCol w:w="3960"/>
        <w:gridCol w:w="4855"/>
      </w:tblGrid>
      <w:tr w:rsidR="009101C1" w:rsidRPr="00BE63DD" w14:paraId="72D7B59A" w14:textId="77777777" w:rsidTr="00B87307">
        <w:trPr>
          <w:trHeight w:hRule="exact" w:val="716"/>
        </w:trPr>
        <w:tc>
          <w:tcPr>
            <w:tcW w:w="3960" w:type="dxa"/>
            <w:tcBorders>
              <w:top w:val="single" w:sz="5" w:space="0" w:color="000000"/>
              <w:left w:val="single" w:sz="5" w:space="0" w:color="000000"/>
              <w:bottom w:val="single" w:sz="5" w:space="0" w:color="000000"/>
              <w:right w:val="single" w:sz="5" w:space="0" w:color="000000"/>
            </w:tcBorders>
          </w:tcPr>
          <w:p w14:paraId="0F32C3E9" w14:textId="77777777" w:rsidR="009101C1" w:rsidRPr="00BE63DD" w:rsidRDefault="009101C1" w:rsidP="00B87307">
            <w:pPr>
              <w:spacing w:line="226" w:lineRule="exact"/>
              <w:contextualSpacing/>
              <w:mirrorIndents/>
              <w:textAlignment w:val="baseline"/>
              <w:rPr>
                <w:rFonts w:ascii="Arial" w:eastAsia="Calibri" w:hAnsi="Arial" w:cs="Arial"/>
                <w:b/>
                <w:color w:val="000000"/>
                <w:lang w:val="es-MX"/>
              </w:rPr>
            </w:pPr>
            <w:proofErr w:type="gramStart"/>
            <w:r w:rsidRPr="00BE63DD">
              <w:rPr>
                <w:rFonts w:ascii="Arial" w:eastAsia="Calibri" w:hAnsi="Arial" w:cs="Arial"/>
                <w:b/>
                <w:color w:val="000000"/>
                <w:lang w:val="es-MX"/>
              </w:rPr>
              <w:t>Monto a ofrecer</w:t>
            </w:r>
            <w:proofErr w:type="gramEnd"/>
            <w:r w:rsidRPr="00BE63DD">
              <w:rPr>
                <w:rFonts w:ascii="Arial" w:eastAsia="Calibri" w:hAnsi="Arial" w:cs="Arial"/>
                <w:b/>
                <w:color w:val="000000"/>
                <w:lang w:val="es-MX"/>
              </w:rPr>
              <w:t>:</w:t>
            </w:r>
          </w:p>
        </w:tc>
        <w:tc>
          <w:tcPr>
            <w:tcW w:w="4855" w:type="dxa"/>
            <w:tcBorders>
              <w:top w:val="single" w:sz="5" w:space="0" w:color="000000"/>
              <w:left w:val="single" w:sz="5" w:space="0" w:color="000000"/>
              <w:bottom w:val="single" w:sz="5" w:space="0" w:color="000000"/>
              <w:right w:val="single" w:sz="5" w:space="0" w:color="000000"/>
            </w:tcBorders>
          </w:tcPr>
          <w:p w14:paraId="29927678" w14:textId="77777777" w:rsidR="009101C1" w:rsidRPr="00BE63DD" w:rsidRDefault="009101C1" w:rsidP="00B87307">
            <w:pPr>
              <w:spacing w:line="222" w:lineRule="exact"/>
              <w:contextualSpacing/>
              <w:mirrorIndents/>
              <w:textAlignment w:val="baseline"/>
              <w:rPr>
                <w:rFonts w:ascii="Arial" w:eastAsia="Calibri" w:hAnsi="Arial" w:cs="Arial"/>
                <w:color w:val="000000"/>
                <w:lang w:val="es-MX"/>
              </w:rPr>
            </w:pPr>
            <w:r w:rsidRPr="00BE63DD">
              <w:rPr>
                <w:rFonts w:ascii="Arial" w:eastAsia="Calibri" w:hAnsi="Arial" w:cs="Arial"/>
                <w:color w:val="000000"/>
                <w:lang w:val="es-MX"/>
              </w:rPr>
              <w:t xml:space="preserve">Hasta [__] </w:t>
            </w:r>
            <w:proofErr w:type="gramStart"/>
            <w:r w:rsidRPr="00BE63DD">
              <w:rPr>
                <w:rFonts w:ascii="Arial" w:eastAsia="Calibri" w:hAnsi="Arial" w:cs="Arial"/>
                <w:color w:val="000000"/>
                <w:lang w:val="es-MX"/>
              </w:rPr>
              <w:t>( _</w:t>
            </w:r>
            <w:proofErr w:type="gramEnd"/>
            <w:r w:rsidRPr="00BE63DD">
              <w:rPr>
                <w:rFonts w:ascii="Arial" w:eastAsia="Calibri" w:hAnsi="Arial" w:cs="Arial"/>
                <w:color w:val="000000"/>
                <w:lang w:val="es-MX"/>
              </w:rPr>
              <w:t xml:space="preserve">_____________M.N.) </w:t>
            </w:r>
          </w:p>
        </w:tc>
      </w:tr>
      <w:tr w:rsidR="009101C1" w:rsidRPr="00BE63DD" w14:paraId="10B76A86" w14:textId="77777777" w:rsidTr="00B87307">
        <w:trPr>
          <w:trHeight w:hRule="exact" w:val="1072"/>
        </w:trPr>
        <w:tc>
          <w:tcPr>
            <w:tcW w:w="3960" w:type="dxa"/>
            <w:tcBorders>
              <w:top w:val="single" w:sz="5" w:space="0" w:color="000000"/>
              <w:left w:val="single" w:sz="5" w:space="0" w:color="000000"/>
              <w:bottom w:val="single" w:sz="5" w:space="0" w:color="000000"/>
              <w:right w:val="single" w:sz="5" w:space="0" w:color="000000"/>
            </w:tcBorders>
          </w:tcPr>
          <w:p w14:paraId="585ED73F" w14:textId="77777777" w:rsidR="009101C1" w:rsidRPr="00BE63DD" w:rsidRDefault="009101C1" w:rsidP="00B87307">
            <w:pPr>
              <w:spacing w:line="263" w:lineRule="exact"/>
              <w:contextualSpacing/>
              <w:mirrorIndents/>
              <w:textAlignment w:val="baseline"/>
              <w:rPr>
                <w:rFonts w:ascii="Arial" w:eastAsia="Calibri" w:hAnsi="Arial" w:cs="Arial"/>
                <w:b/>
                <w:color w:val="000000"/>
                <w:lang w:val="es-MX"/>
              </w:rPr>
            </w:pPr>
            <w:r w:rsidRPr="00BE63DD">
              <w:rPr>
                <w:rFonts w:ascii="Arial" w:eastAsia="Calibri" w:hAnsi="Arial" w:cs="Arial"/>
                <w:b/>
                <w:color w:val="000000"/>
                <w:lang w:val="es-MX"/>
              </w:rPr>
              <w:t xml:space="preserve">Sobretasa aplicable a nivel de </w:t>
            </w:r>
            <w:r w:rsidRPr="00BE63DD">
              <w:rPr>
                <w:rFonts w:ascii="Arial" w:eastAsia="Calibri" w:hAnsi="Arial" w:cs="Arial"/>
                <w:b/>
                <w:color w:val="000000"/>
                <w:lang w:val="es-MX"/>
              </w:rPr>
              <w:br/>
              <w:t xml:space="preserve">Calificación Objetivo del Financiamiento </w:t>
            </w:r>
          </w:p>
        </w:tc>
        <w:tc>
          <w:tcPr>
            <w:tcW w:w="4855" w:type="dxa"/>
            <w:tcBorders>
              <w:top w:val="single" w:sz="5" w:space="0" w:color="000000"/>
              <w:left w:val="single" w:sz="5" w:space="0" w:color="000000"/>
              <w:bottom w:val="single" w:sz="5" w:space="0" w:color="000000"/>
              <w:right w:val="single" w:sz="5" w:space="0" w:color="000000"/>
            </w:tcBorders>
          </w:tcPr>
          <w:p w14:paraId="497460EE" w14:textId="77777777" w:rsidR="009101C1" w:rsidRPr="00BE63DD" w:rsidRDefault="009101C1" w:rsidP="00B87307">
            <w:pPr>
              <w:spacing w:line="222" w:lineRule="exact"/>
              <w:contextualSpacing/>
              <w:mirrorIndents/>
              <w:textAlignment w:val="baseline"/>
              <w:rPr>
                <w:rFonts w:ascii="Arial" w:eastAsia="Calibri" w:hAnsi="Arial" w:cs="Arial"/>
                <w:color w:val="000000"/>
                <w:lang w:val="es-MX"/>
              </w:rPr>
            </w:pPr>
            <w:r w:rsidRPr="00BE63DD">
              <w:rPr>
                <w:rFonts w:ascii="Arial" w:eastAsia="Calibri" w:hAnsi="Arial" w:cs="Arial"/>
                <w:b/>
                <w:bCs/>
                <w:color w:val="000000"/>
                <w:lang w:val="es-MX"/>
              </w:rPr>
              <w:t xml:space="preserve">__% ____________________ puntos porcentuales </w:t>
            </w:r>
          </w:p>
        </w:tc>
      </w:tr>
      <w:tr w:rsidR="009101C1" w:rsidRPr="00BE63DD" w14:paraId="495359EF" w14:textId="77777777" w:rsidTr="00B87307">
        <w:trPr>
          <w:trHeight w:hRule="exact" w:val="1671"/>
        </w:trPr>
        <w:tc>
          <w:tcPr>
            <w:tcW w:w="3960" w:type="dxa"/>
            <w:tcBorders>
              <w:top w:val="single" w:sz="5" w:space="0" w:color="000000"/>
              <w:left w:val="single" w:sz="5" w:space="0" w:color="000000"/>
              <w:bottom w:val="single" w:sz="5" w:space="0" w:color="000000"/>
              <w:right w:val="single" w:sz="5" w:space="0" w:color="000000"/>
            </w:tcBorders>
          </w:tcPr>
          <w:p w14:paraId="677E44E9" w14:textId="77777777" w:rsidR="009101C1" w:rsidRPr="00BE63DD" w:rsidRDefault="009101C1" w:rsidP="00B87307">
            <w:pPr>
              <w:spacing w:line="263" w:lineRule="exact"/>
              <w:contextualSpacing/>
              <w:mirrorIndents/>
              <w:textAlignment w:val="baseline"/>
              <w:rPr>
                <w:rFonts w:ascii="Arial" w:eastAsia="Calibri" w:hAnsi="Arial" w:cs="Arial"/>
                <w:b/>
                <w:color w:val="000000"/>
                <w:lang w:val="es-MX"/>
              </w:rPr>
            </w:pPr>
            <w:r w:rsidRPr="00BE63DD">
              <w:rPr>
                <w:rFonts w:ascii="Arial" w:eastAsia="Calibri" w:hAnsi="Arial" w:cs="Arial"/>
                <w:b/>
                <w:color w:val="000000"/>
                <w:lang w:val="es-MX"/>
              </w:rPr>
              <w:t>Tasa de Interés Moratoria</w:t>
            </w:r>
          </w:p>
        </w:tc>
        <w:tc>
          <w:tcPr>
            <w:tcW w:w="4855" w:type="dxa"/>
            <w:tcBorders>
              <w:top w:val="single" w:sz="5" w:space="0" w:color="000000"/>
              <w:left w:val="single" w:sz="5" w:space="0" w:color="000000"/>
              <w:bottom w:val="single" w:sz="5" w:space="0" w:color="000000"/>
              <w:right w:val="single" w:sz="5" w:space="0" w:color="000000"/>
            </w:tcBorders>
          </w:tcPr>
          <w:p w14:paraId="72267B41" w14:textId="77777777" w:rsidR="009101C1" w:rsidRPr="00BE63DD" w:rsidRDefault="009101C1" w:rsidP="00B87307">
            <w:pPr>
              <w:spacing w:line="221" w:lineRule="exact"/>
              <w:contextualSpacing/>
              <w:mirrorIndents/>
              <w:jc w:val="both"/>
              <w:textAlignment w:val="baseline"/>
              <w:rPr>
                <w:rFonts w:ascii="Arial" w:eastAsia="Calibri" w:hAnsi="Arial" w:cs="Arial"/>
                <w:color w:val="000000"/>
                <w:lang w:val="es-MX"/>
              </w:rPr>
            </w:pPr>
            <w:r w:rsidRPr="00BE63DD">
              <w:rPr>
                <w:rFonts w:ascii="Arial" w:eastAsia="Calibri" w:hAnsi="Arial" w:cs="Arial"/>
                <w:color w:val="000000"/>
                <w:lang w:val="es-MX"/>
              </w:rPr>
              <w:t>Tasa de Interés Ordinaria multiplicada por [2] dos y que será aplicable sobre el monto de principal vencido y no pagado, por cada mes transcurrido o fracción que corresponda, desde la fecha de su vencimiento y hasta su total liquidación.</w:t>
            </w:r>
          </w:p>
        </w:tc>
      </w:tr>
      <w:tr w:rsidR="009101C1" w:rsidRPr="00BE63DD" w14:paraId="15832116" w14:textId="77777777" w:rsidTr="00B87307">
        <w:trPr>
          <w:trHeight w:hRule="exact" w:val="2024"/>
        </w:trPr>
        <w:tc>
          <w:tcPr>
            <w:tcW w:w="3960" w:type="dxa"/>
            <w:tcBorders>
              <w:top w:val="single" w:sz="5" w:space="0" w:color="000000"/>
              <w:left w:val="single" w:sz="5" w:space="0" w:color="000000"/>
              <w:bottom w:val="single" w:sz="5" w:space="0" w:color="000000"/>
              <w:right w:val="single" w:sz="5" w:space="0" w:color="000000"/>
            </w:tcBorders>
          </w:tcPr>
          <w:p w14:paraId="1DAE0044" w14:textId="77777777" w:rsidR="009101C1" w:rsidRPr="00BE63DD" w:rsidRDefault="009101C1" w:rsidP="00B87307">
            <w:pPr>
              <w:spacing w:line="226" w:lineRule="exact"/>
              <w:contextualSpacing/>
              <w:mirrorIndents/>
              <w:textAlignment w:val="baseline"/>
              <w:rPr>
                <w:rFonts w:ascii="Arial" w:eastAsia="Calibri" w:hAnsi="Arial" w:cs="Arial"/>
                <w:b/>
                <w:color w:val="000000"/>
                <w:lang w:val="es-MX"/>
              </w:rPr>
            </w:pPr>
            <w:r w:rsidRPr="00BE63DD">
              <w:rPr>
                <w:rFonts w:ascii="Arial" w:eastAsia="Calibri" w:hAnsi="Arial" w:cs="Arial"/>
                <w:b/>
                <w:color w:val="000000"/>
                <w:lang w:val="es-MX"/>
              </w:rPr>
              <w:lastRenderedPageBreak/>
              <w:t>Gastos</w:t>
            </w:r>
          </w:p>
          <w:p w14:paraId="374CED65" w14:textId="77777777" w:rsidR="009101C1" w:rsidRPr="00BE63DD" w:rsidRDefault="009101C1" w:rsidP="00B87307">
            <w:pPr>
              <w:spacing w:line="226" w:lineRule="exact"/>
              <w:contextualSpacing/>
              <w:mirrorIndents/>
              <w:textAlignment w:val="baseline"/>
              <w:rPr>
                <w:rFonts w:ascii="Arial" w:eastAsia="Calibri" w:hAnsi="Arial" w:cs="Arial"/>
                <w:b/>
                <w:color w:val="000000"/>
                <w:lang w:val="es-MX"/>
              </w:rPr>
            </w:pPr>
            <w:r w:rsidRPr="00BE63DD">
              <w:rPr>
                <w:rFonts w:ascii="Arial" w:eastAsia="Calibri" w:hAnsi="Arial" w:cs="Arial"/>
                <w:b/>
                <w:color w:val="000000"/>
                <w:lang w:val="es-MX"/>
              </w:rPr>
              <w:t>Adicionales:</w:t>
            </w:r>
          </w:p>
          <w:p w14:paraId="1D3C1A7A" w14:textId="77777777" w:rsidR="009101C1" w:rsidRPr="00BE63DD" w:rsidRDefault="009101C1" w:rsidP="00B87307">
            <w:pPr>
              <w:spacing w:line="263" w:lineRule="exact"/>
              <w:contextualSpacing/>
              <w:mirrorIndents/>
              <w:textAlignment w:val="baseline"/>
              <w:rPr>
                <w:rFonts w:ascii="Arial" w:eastAsia="Calibri" w:hAnsi="Arial" w:cs="Arial"/>
                <w:b/>
                <w:color w:val="000000"/>
                <w:lang w:val="es-MX"/>
              </w:rPr>
            </w:pPr>
          </w:p>
        </w:tc>
        <w:tc>
          <w:tcPr>
            <w:tcW w:w="4855" w:type="dxa"/>
            <w:tcBorders>
              <w:top w:val="single" w:sz="5" w:space="0" w:color="000000"/>
              <w:left w:val="single" w:sz="5" w:space="0" w:color="000000"/>
              <w:bottom w:val="single" w:sz="5" w:space="0" w:color="000000"/>
              <w:right w:val="single" w:sz="5" w:space="0" w:color="000000"/>
            </w:tcBorders>
          </w:tcPr>
          <w:p w14:paraId="25D08B8B" w14:textId="77777777" w:rsidR="009101C1" w:rsidRPr="00BE63DD" w:rsidRDefault="009101C1" w:rsidP="00B87307">
            <w:pPr>
              <w:spacing w:line="221" w:lineRule="exact"/>
              <w:contextualSpacing/>
              <w:mirrorIndents/>
              <w:jc w:val="both"/>
              <w:textAlignment w:val="baseline"/>
              <w:rPr>
                <w:rFonts w:ascii="Arial" w:eastAsia="Arial" w:hAnsi="Arial" w:cs="Arial"/>
                <w:color w:val="000000"/>
                <w:lang w:val="es-MX"/>
              </w:rPr>
            </w:pPr>
            <w:r w:rsidRPr="00BE63DD">
              <w:rPr>
                <w:rFonts w:ascii="Arial" w:eastAsia="Arial" w:hAnsi="Arial" w:cs="Arial"/>
                <w:color w:val="000000"/>
                <w:lang w:val="es-MX"/>
              </w:rPr>
              <w:t xml:space="preserve">La presente oferta no considera Gastos Adicionales  </w:t>
            </w:r>
          </w:p>
          <w:p w14:paraId="4C862970" w14:textId="77777777" w:rsidR="009101C1" w:rsidRPr="00BE63DD" w:rsidRDefault="009101C1" w:rsidP="00B87307">
            <w:pPr>
              <w:spacing w:line="221" w:lineRule="exact"/>
              <w:contextualSpacing/>
              <w:mirrorIndents/>
              <w:jc w:val="both"/>
              <w:textAlignment w:val="baseline"/>
              <w:rPr>
                <w:rFonts w:ascii="Arial" w:eastAsia="Arial" w:hAnsi="Arial" w:cs="Arial"/>
                <w:color w:val="000000"/>
                <w:lang w:val="es-MX"/>
              </w:rPr>
            </w:pPr>
          </w:p>
          <w:p w14:paraId="51F094A3" w14:textId="77777777" w:rsidR="009101C1" w:rsidRPr="00BE63DD" w:rsidRDefault="009101C1" w:rsidP="00B87307">
            <w:pPr>
              <w:spacing w:line="221" w:lineRule="exact"/>
              <w:contextualSpacing/>
              <w:mirrorIndents/>
              <w:jc w:val="both"/>
              <w:textAlignment w:val="baseline"/>
              <w:rPr>
                <w:rFonts w:ascii="Arial" w:eastAsia="Calibri" w:hAnsi="Arial" w:cs="Arial"/>
                <w:color w:val="000000"/>
                <w:lang w:val="es-MX"/>
              </w:rPr>
            </w:pPr>
            <w:r w:rsidRPr="00BE63DD">
              <w:rPr>
                <w:rFonts w:ascii="Arial" w:eastAsia="Arial" w:hAnsi="Arial" w:cs="Arial"/>
                <w:color w:val="000000"/>
                <w:lang w:val="es-MX"/>
              </w:rPr>
              <w:t>En caso de existir dichos gastos serán cubiertos con recursos ajenos al financiamiento.</w:t>
            </w:r>
          </w:p>
        </w:tc>
      </w:tr>
      <w:tr w:rsidR="009101C1" w:rsidRPr="00BE63DD" w14:paraId="3AC04F76" w14:textId="77777777" w:rsidTr="00B87307">
        <w:trPr>
          <w:trHeight w:hRule="exact" w:val="1943"/>
        </w:trPr>
        <w:tc>
          <w:tcPr>
            <w:tcW w:w="3960" w:type="dxa"/>
            <w:tcBorders>
              <w:top w:val="single" w:sz="5" w:space="0" w:color="000000"/>
              <w:left w:val="single" w:sz="5" w:space="0" w:color="000000"/>
              <w:bottom w:val="single" w:sz="5" w:space="0" w:color="000000"/>
              <w:right w:val="single" w:sz="5" w:space="0" w:color="000000"/>
            </w:tcBorders>
          </w:tcPr>
          <w:p w14:paraId="629903BC" w14:textId="77777777" w:rsidR="009101C1" w:rsidRPr="00BE63DD" w:rsidRDefault="009101C1" w:rsidP="00B87307">
            <w:pPr>
              <w:spacing w:line="263" w:lineRule="exact"/>
              <w:contextualSpacing/>
              <w:mirrorIndents/>
              <w:textAlignment w:val="baseline"/>
              <w:rPr>
                <w:rFonts w:ascii="Arial" w:eastAsia="Calibri" w:hAnsi="Arial" w:cs="Arial"/>
                <w:b/>
                <w:color w:val="000000"/>
                <w:lang w:val="es-MX"/>
              </w:rPr>
            </w:pPr>
            <w:r w:rsidRPr="00BE63DD">
              <w:rPr>
                <w:rFonts w:ascii="Arial" w:eastAsia="Calibri" w:hAnsi="Arial" w:cs="Arial"/>
                <w:b/>
                <w:color w:val="000000"/>
                <w:lang w:val="es-MX"/>
              </w:rPr>
              <w:t>Gastos Adicionales Contingentes:</w:t>
            </w:r>
          </w:p>
        </w:tc>
        <w:tc>
          <w:tcPr>
            <w:tcW w:w="4855" w:type="dxa"/>
            <w:tcBorders>
              <w:top w:val="single" w:sz="5" w:space="0" w:color="000000"/>
              <w:left w:val="single" w:sz="5" w:space="0" w:color="000000"/>
              <w:bottom w:val="single" w:sz="5" w:space="0" w:color="000000"/>
              <w:right w:val="single" w:sz="5" w:space="0" w:color="000000"/>
            </w:tcBorders>
          </w:tcPr>
          <w:p w14:paraId="23312CB9" w14:textId="77777777" w:rsidR="009101C1" w:rsidRPr="00BE63DD" w:rsidRDefault="009101C1" w:rsidP="00B87307">
            <w:pPr>
              <w:spacing w:line="221" w:lineRule="exact"/>
              <w:contextualSpacing/>
              <w:mirrorIndents/>
              <w:jc w:val="both"/>
              <w:textAlignment w:val="baseline"/>
              <w:rPr>
                <w:rFonts w:ascii="Arial" w:eastAsia="Calibri" w:hAnsi="Arial" w:cs="Arial"/>
                <w:color w:val="000000"/>
                <w:lang w:val="es-MX"/>
              </w:rPr>
            </w:pPr>
            <w:r w:rsidRPr="00BE63DD">
              <w:rPr>
                <w:rFonts w:ascii="Arial" w:eastAsia="Calibri" w:hAnsi="Arial" w:cs="Arial"/>
                <w:color w:val="000000"/>
                <w:lang w:val="es-MX"/>
              </w:rPr>
              <w:t>La presente oferta no considera</w:t>
            </w:r>
            <w:r w:rsidRPr="00BE63DD">
              <w:rPr>
                <w:rFonts w:ascii="Arial" w:eastAsia="Arial" w:hAnsi="Arial" w:cs="Arial"/>
                <w:color w:val="000000"/>
                <w:lang w:val="es-MX"/>
              </w:rPr>
              <w:t xml:space="preserve"> Gastos Adicionales Contingentes</w:t>
            </w:r>
          </w:p>
          <w:p w14:paraId="308D7E7D" w14:textId="77777777" w:rsidR="009101C1" w:rsidRPr="00BE63DD" w:rsidRDefault="009101C1" w:rsidP="00B87307">
            <w:pPr>
              <w:spacing w:line="221" w:lineRule="exact"/>
              <w:contextualSpacing/>
              <w:mirrorIndents/>
              <w:jc w:val="both"/>
              <w:textAlignment w:val="baseline"/>
              <w:rPr>
                <w:rFonts w:ascii="Arial" w:eastAsia="Calibri" w:hAnsi="Arial" w:cs="Arial"/>
                <w:color w:val="000000"/>
                <w:lang w:val="es-MX"/>
              </w:rPr>
            </w:pPr>
          </w:p>
          <w:p w14:paraId="3F3A4D9D" w14:textId="77777777" w:rsidR="009101C1" w:rsidRPr="00BE63DD" w:rsidRDefault="009101C1" w:rsidP="00B87307">
            <w:pPr>
              <w:spacing w:line="221" w:lineRule="exact"/>
              <w:contextualSpacing/>
              <w:mirrorIndents/>
              <w:jc w:val="both"/>
              <w:textAlignment w:val="baseline"/>
              <w:rPr>
                <w:rFonts w:ascii="Arial" w:eastAsia="Calibri" w:hAnsi="Arial" w:cs="Arial"/>
                <w:color w:val="000000"/>
                <w:lang w:val="es-MX"/>
              </w:rPr>
            </w:pPr>
            <w:r w:rsidRPr="00BE63DD">
              <w:rPr>
                <w:rFonts w:ascii="Arial" w:eastAsia="Calibri" w:hAnsi="Arial" w:cs="Arial"/>
                <w:color w:val="000000"/>
                <w:lang w:val="es-MX"/>
              </w:rPr>
              <w:t>En caso de existir dichos gastos serán cubiertos con recursos ajenos al financiamiento.</w:t>
            </w:r>
          </w:p>
        </w:tc>
      </w:tr>
      <w:tr w:rsidR="009101C1" w:rsidRPr="00BE63DD" w14:paraId="0B5670F2" w14:textId="77777777" w:rsidTr="00B87307">
        <w:trPr>
          <w:trHeight w:hRule="exact" w:val="2196"/>
        </w:trPr>
        <w:tc>
          <w:tcPr>
            <w:tcW w:w="3960" w:type="dxa"/>
            <w:tcBorders>
              <w:top w:val="single" w:sz="5" w:space="0" w:color="000000"/>
              <w:left w:val="single" w:sz="5" w:space="0" w:color="000000"/>
              <w:bottom w:val="single" w:sz="5" w:space="0" w:color="000000"/>
              <w:right w:val="single" w:sz="5" w:space="0" w:color="000000"/>
            </w:tcBorders>
          </w:tcPr>
          <w:p w14:paraId="7EB52A05" w14:textId="77777777" w:rsidR="009101C1" w:rsidRPr="00BE63DD" w:rsidRDefault="009101C1" w:rsidP="00B87307">
            <w:pPr>
              <w:spacing w:line="226" w:lineRule="exact"/>
              <w:contextualSpacing/>
              <w:mirrorIndents/>
              <w:textAlignment w:val="baseline"/>
              <w:rPr>
                <w:rFonts w:ascii="Arial" w:eastAsia="Calibri" w:hAnsi="Arial" w:cs="Arial"/>
                <w:b/>
                <w:color w:val="000000"/>
                <w:lang w:val="es-MX"/>
              </w:rPr>
            </w:pPr>
            <w:r w:rsidRPr="00BE63DD">
              <w:rPr>
                <w:rFonts w:ascii="Arial" w:eastAsia="Calibri" w:hAnsi="Arial" w:cs="Arial"/>
                <w:b/>
                <w:i/>
                <w:iCs/>
                <w:color w:val="000000"/>
                <w:lang w:val="es-MX"/>
              </w:rPr>
              <w:t>En su caso condiciones suspensivas para la disposición, adicionales a las previstas:]</w:t>
            </w:r>
          </w:p>
        </w:tc>
        <w:tc>
          <w:tcPr>
            <w:tcW w:w="4855" w:type="dxa"/>
            <w:tcBorders>
              <w:top w:val="single" w:sz="5" w:space="0" w:color="000000"/>
              <w:left w:val="single" w:sz="5" w:space="0" w:color="000000"/>
              <w:bottom w:val="single" w:sz="5" w:space="0" w:color="000000"/>
              <w:right w:val="single" w:sz="5" w:space="0" w:color="000000"/>
            </w:tcBorders>
          </w:tcPr>
          <w:p w14:paraId="0719FEF3" w14:textId="77777777" w:rsidR="009101C1" w:rsidRPr="00BE63DD" w:rsidRDefault="009101C1" w:rsidP="00B87307">
            <w:pPr>
              <w:spacing w:line="266" w:lineRule="exact"/>
              <w:contextualSpacing/>
              <w:mirrorIndents/>
              <w:jc w:val="both"/>
              <w:textAlignment w:val="baseline"/>
              <w:rPr>
                <w:rFonts w:ascii="Arial" w:eastAsia="Calibri" w:hAnsi="Arial" w:cs="Arial"/>
                <w:color w:val="000000"/>
                <w:lang w:val="es-MX"/>
              </w:rPr>
            </w:pPr>
            <w:r w:rsidRPr="00BE63DD">
              <w:rPr>
                <w:rFonts w:ascii="Arial" w:eastAsia="Calibri" w:hAnsi="Arial" w:cs="Arial"/>
                <w:color w:val="000000"/>
                <w:lang w:val="es-MX"/>
              </w:rPr>
              <w:t>[*]</w:t>
            </w:r>
          </w:p>
        </w:tc>
      </w:tr>
    </w:tbl>
    <w:p w14:paraId="0E379E07" w14:textId="77777777" w:rsidR="009101C1" w:rsidRPr="00BE63DD" w:rsidRDefault="009101C1" w:rsidP="009101C1">
      <w:pPr>
        <w:spacing w:line="20" w:lineRule="exact"/>
        <w:contextualSpacing/>
        <w:mirrorIndents/>
        <w:rPr>
          <w:rFonts w:ascii="Arial" w:hAnsi="Arial" w:cs="Arial"/>
          <w:lang w:val="es-MX"/>
        </w:rPr>
      </w:pPr>
      <w:r w:rsidRPr="00BE63DD">
        <w:rPr>
          <w:rFonts w:ascii="Arial" w:hAnsi="Arial" w:cs="Arial"/>
          <w:lang w:val="es-MX"/>
        </w:rPr>
        <w:br w:type="textWrapping" w:clear="all"/>
      </w:r>
    </w:p>
    <w:p w14:paraId="06B6292B" w14:textId="77777777" w:rsidR="009101C1" w:rsidRPr="00BE63DD" w:rsidRDefault="009101C1" w:rsidP="009101C1">
      <w:pPr>
        <w:spacing w:line="269" w:lineRule="exact"/>
        <w:contextualSpacing/>
        <w:mirrorIndents/>
        <w:jc w:val="both"/>
        <w:textAlignment w:val="baseline"/>
        <w:rPr>
          <w:rFonts w:ascii="Arial" w:eastAsia="Calibri" w:hAnsi="Arial" w:cs="Arial"/>
          <w:color w:val="000000"/>
          <w:lang w:val="es-MX"/>
        </w:rPr>
      </w:pPr>
    </w:p>
    <w:p w14:paraId="15561A0F" w14:textId="77777777" w:rsidR="009101C1" w:rsidRPr="00BE63DD" w:rsidRDefault="009101C1" w:rsidP="009101C1">
      <w:pPr>
        <w:spacing w:line="269" w:lineRule="exact"/>
        <w:contextualSpacing/>
        <w:mirrorIndents/>
        <w:jc w:val="both"/>
        <w:textAlignment w:val="baseline"/>
        <w:rPr>
          <w:rFonts w:ascii="Arial" w:eastAsia="Calibri" w:hAnsi="Arial" w:cs="Arial"/>
          <w:color w:val="000000"/>
          <w:lang w:val="es-MX"/>
        </w:rPr>
      </w:pPr>
      <w:r w:rsidRPr="00BE63DD">
        <w:rPr>
          <w:rFonts w:ascii="Arial" w:eastAsia="Calibri" w:hAnsi="Arial" w:cs="Arial"/>
          <w:color w:val="000000"/>
          <w:lang w:val="es-MX"/>
        </w:rPr>
        <w:t xml:space="preserve">Para efectos informativos, a continuación, se detalla la tabla de la sobretasa aplicable a la </w:t>
      </w:r>
      <w:r w:rsidRPr="00BE63DD">
        <w:rPr>
          <w:rFonts w:ascii="Arial" w:eastAsia="Calibri" w:hAnsi="Arial" w:cs="Arial"/>
          <w:b/>
          <w:bCs/>
          <w:color w:val="000000"/>
          <w:lang w:val="es-MX"/>
        </w:rPr>
        <w:t>Tasa de Interés Interbancaria de Equilibrio de Fondeo compuesta por adelantado 28 días</w:t>
      </w:r>
      <w:r w:rsidRPr="00BE63DD">
        <w:rPr>
          <w:rFonts w:ascii="Arial" w:eastAsia="Calibri" w:hAnsi="Arial" w:cs="Arial"/>
          <w:color w:val="000000"/>
          <w:lang w:val="es-MX"/>
        </w:rPr>
        <w:t xml:space="preserve"> a los diferentes niveles de riesgo en función de las calificaciones del crédito.</w:t>
      </w:r>
    </w:p>
    <w:p w14:paraId="23327736" w14:textId="77777777" w:rsidR="009101C1" w:rsidRPr="00BE63DD" w:rsidRDefault="009101C1" w:rsidP="009101C1">
      <w:pPr>
        <w:spacing w:line="266" w:lineRule="exact"/>
        <w:contextualSpacing/>
        <w:mirrorIndents/>
        <w:textAlignment w:val="baseline"/>
        <w:rPr>
          <w:rFonts w:ascii="Arial" w:eastAsia="Calibri" w:hAnsi="Arial" w:cs="Arial"/>
          <w:i/>
          <w:color w:val="000000"/>
          <w:lang w:val="es-MX"/>
        </w:rPr>
      </w:pPr>
    </w:p>
    <w:p w14:paraId="62140A36" w14:textId="77777777" w:rsidR="009101C1" w:rsidRPr="00BE63DD" w:rsidRDefault="009101C1" w:rsidP="009101C1">
      <w:pPr>
        <w:spacing w:line="20" w:lineRule="exact"/>
        <w:contextualSpacing/>
        <w:mirrorIndents/>
        <w:rPr>
          <w:rFonts w:ascii="Arial" w:hAnsi="Arial" w:cs="Arial"/>
          <w:lang w:val="es-MX"/>
        </w:rPr>
      </w:pPr>
    </w:p>
    <w:tbl>
      <w:tblPr>
        <w:tblStyle w:val="Tablaconcuadrcula"/>
        <w:tblW w:w="0" w:type="auto"/>
        <w:tblInd w:w="1908" w:type="dxa"/>
        <w:tblLook w:val="04A0" w:firstRow="1" w:lastRow="0" w:firstColumn="1" w:lastColumn="0" w:noHBand="0" w:noVBand="1"/>
      </w:tblPr>
      <w:tblGrid>
        <w:gridCol w:w="2880"/>
        <w:gridCol w:w="2700"/>
      </w:tblGrid>
      <w:tr w:rsidR="009101C1" w:rsidRPr="00BE63DD" w14:paraId="40815539" w14:textId="77777777" w:rsidTr="00B87307">
        <w:tc>
          <w:tcPr>
            <w:tcW w:w="2880" w:type="dxa"/>
            <w:shd w:val="clear" w:color="auto" w:fill="D9D9D9" w:themeFill="background1" w:themeFillShade="D9"/>
          </w:tcPr>
          <w:p w14:paraId="35D8B147" w14:textId="77777777" w:rsidR="009101C1" w:rsidRPr="00BE63DD" w:rsidRDefault="009101C1" w:rsidP="00B87307">
            <w:pPr>
              <w:jc w:val="center"/>
              <w:rPr>
                <w:rFonts w:cs="Arial"/>
                <w:b/>
                <w:bCs/>
                <w:lang w:val="es-MX"/>
              </w:rPr>
            </w:pPr>
            <w:r w:rsidRPr="00BE63DD">
              <w:rPr>
                <w:rFonts w:cs="Arial"/>
                <w:b/>
                <w:bCs/>
                <w:lang w:val="es-MX"/>
              </w:rPr>
              <w:t>CALIFICACIÓN DEL CRÉDITO O DEL ACREDITADO</w:t>
            </w:r>
          </w:p>
        </w:tc>
        <w:tc>
          <w:tcPr>
            <w:tcW w:w="2700" w:type="dxa"/>
            <w:shd w:val="clear" w:color="auto" w:fill="D9D9D9" w:themeFill="background1" w:themeFillShade="D9"/>
          </w:tcPr>
          <w:p w14:paraId="5515CDB4" w14:textId="77777777" w:rsidR="009101C1" w:rsidRPr="00BE63DD" w:rsidRDefault="009101C1" w:rsidP="00B87307">
            <w:pPr>
              <w:jc w:val="center"/>
              <w:rPr>
                <w:rFonts w:cs="Arial"/>
                <w:b/>
                <w:bCs/>
                <w:lang w:val="es-MX"/>
              </w:rPr>
            </w:pPr>
            <w:r w:rsidRPr="00BE63DD">
              <w:rPr>
                <w:rFonts w:cs="Arial"/>
                <w:b/>
                <w:bCs/>
                <w:lang w:val="es-MX"/>
              </w:rPr>
              <w:t>SOBRETASA APLICABLE (PUNTOS PORCENTUALES)</w:t>
            </w:r>
          </w:p>
        </w:tc>
      </w:tr>
      <w:tr w:rsidR="009101C1" w:rsidRPr="00BE63DD" w14:paraId="17D43C26" w14:textId="77777777" w:rsidTr="00B87307">
        <w:tc>
          <w:tcPr>
            <w:tcW w:w="2880" w:type="dxa"/>
          </w:tcPr>
          <w:p w14:paraId="3CAF3596" w14:textId="77777777" w:rsidR="009101C1" w:rsidRPr="00BE63DD" w:rsidRDefault="009101C1" w:rsidP="00B87307">
            <w:pPr>
              <w:jc w:val="center"/>
              <w:rPr>
                <w:rFonts w:cs="Arial"/>
                <w:lang w:val="es-MX"/>
              </w:rPr>
            </w:pPr>
            <w:r w:rsidRPr="00BE63DD">
              <w:rPr>
                <w:rFonts w:cs="Arial"/>
                <w:lang w:val="es-MX"/>
              </w:rPr>
              <w:t>AAA (</w:t>
            </w:r>
            <w:proofErr w:type="spellStart"/>
            <w:r w:rsidRPr="00BE63DD">
              <w:rPr>
                <w:rFonts w:cs="Arial"/>
                <w:lang w:val="es-MX"/>
              </w:rPr>
              <w:t>mex</w:t>
            </w:r>
            <w:proofErr w:type="spellEnd"/>
            <w:r w:rsidRPr="00BE63DD">
              <w:rPr>
                <w:rFonts w:cs="Arial"/>
                <w:lang w:val="es-MX"/>
              </w:rPr>
              <w:t>)</w:t>
            </w:r>
          </w:p>
        </w:tc>
        <w:tc>
          <w:tcPr>
            <w:tcW w:w="2700" w:type="dxa"/>
          </w:tcPr>
          <w:p w14:paraId="28A79914" w14:textId="77777777" w:rsidR="009101C1" w:rsidRPr="00BE63DD" w:rsidRDefault="009101C1" w:rsidP="00B87307">
            <w:pPr>
              <w:jc w:val="center"/>
              <w:rPr>
                <w:rFonts w:cs="Arial"/>
                <w:lang w:val="es-MX"/>
              </w:rPr>
            </w:pPr>
            <w:r w:rsidRPr="00BE63DD">
              <w:rPr>
                <w:rFonts w:cs="Arial"/>
                <w:lang w:val="es-MX"/>
              </w:rPr>
              <w:t xml:space="preserve">+ [*] </w:t>
            </w:r>
          </w:p>
          <w:p w14:paraId="40A86916"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28BC3545" w14:textId="77777777" w:rsidTr="00B87307">
        <w:tc>
          <w:tcPr>
            <w:tcW w:w="2880" w:type="dxa"/>
          </w:tcPr>
          <w:p w14:paraId="44143866" w14:textId="77777777" w:rsidR="009101C1" w:rsidRPr="00BE63DD" w:rsidRDefault="009101C1" w:rsidP="00B87307">
            <w:pPr>
              <w:jc w:val="center"/>
              <w:rPr>
                <w:rFonts w:cs="Arial"/>
                <w:lang w:val="es-MX"/>
              </w:rPr>
            </w:pPr>
            <w:r w:rsidRPr="00BE63DD">
              <w:rPr>
                <w:rFonts w:cs="Arial"/>
                <w:lang w:val="es-MX"/>
              </w:rPr>
              <w:t>AA+ (</w:t>
            </w:r>
            <w:proofErr w:type="spellStart"/>
            <w:r w:rsidRPr="00BE63DD">
              <w:rPr>
                <w:rFonts w:cs="Arial"/>
                <w:lang w:val="es-MX"/>
              </w:rPr>
              <w:t>mex</w:t>
            </w:r>
            <w:proofErr w:type="spellEnd"/>
            <w:r w:rsidRPr="00BE63DD">
              <w:rPr>
                <w:rFonts w:cs="Arial"/>
                <w:lang w:val="es-MX"/>
              </w:rPr>
              <w:t>)</w:t>
            </w:r>
          </w:p>
        </w:tc>
        <w:tc>
          <w:tcPr>
            <w:tcW w:w="2700" w:type="dxa"/>
          </w:tcPr>
          <w:p w14:paraId="56C47C8B" w14:textId="77777777" w:rsidR="009101C1" w:rsidRPr="00BE63DD" w:rsidRDefault="009101C1" w:rsidP="00B87307">
            <w:pPr>
              <w:jc w:val="center"/>
              <w:rPr>
                <w:rFonts w:cs="Arial"/>
                <w:lang w:val="es-MX"/>
              </w:rPr>
            </w:pPr>
            <w:r w:rsidRPr="00BE63DD">
              <w:rPr>
                <w:rFonts w:cs="Arial"/>
                <w:lang w:val="es-MX"/>
              </w:rPr>
              <w:t xml:space="preserve">+ [*] </w:t>
            </w:r>
          </w:p>
          <w:p w14:paraId="4AEAB205"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319E9C02" w14:textId="77777777" w:rsidTr="00B87307">
        <w:tc>
          <w:tcPr>
            <w:tcW w:w="2880" w:type="dxa"/>
          </w:tcPr>
          <w:p w14:paraId="57546E88" w14:textId="77777777" w:rsidR="009101C1" w:rsidRPr="00BE63DD" w:rsidRDefault="009101C1" w:rsidP="00B87307">
            <w:pPr>
              <w:jc w:val="center"/>
              <w:rPr>
                <w:rFonts w:cs="Arial"/>
                <w:lang w:val="es-MX"/>
              </w:rPr>
            </w:pPr>
            <w:r w:rsidRPr="00BE63DD">
              <w:rPr>
                <w:rFonts w:cs="Arial"/>
                <w:lang w:val="es-MX"/>
              </w:rPr>
              <w:t>AA (</w:t>
            </w:r>
            <w:proofErr w:type="spellStart"/>
            <w:r w:rsidRPr="00BE63DD">
              <w:rPr>
                <w:rFonts w:cs="Arial"/>
                <w:lang w:val="es-MX"/>
              </w:rPr>
              <w:t>mex</w:t>
            </w:r>
            <w:proofErr w:type="spellEnd"/>
            <w:r w:rsidRPr="00BE63DD">
              <w:rPr>
                <w:rFonts w:cs="Arial"/>
                <w:lang w:val="es-MX"/>
              </w:rPr>
              <w:t>)</w:t>
            </w:r>
          </w:p>
        </w:tc>
        <w:tc>
          <w:tcPr>
            <w:tcW w:w="2700" w:type="dxa"/>
          </w:tcPr>
          <w:p w14:paraId="5D2148C5" w14:textId="77777777" w:rsidR="009101C1" w:rsidRPr="00BE63DD" w:rsidRDefault="009101C1" w:rsidP="00B87307">
            <w:pPr>
              <w:jc w:val="center"/>
              <w:rPr>
                <w:rFonts w:cs="Arial"/>
                <w:lang w:val="es-MX"/>
              </w:rPr>
            </w:pPr>
            <w:r w:rsidRPr="00BE63DD">
              <w:rPr>
                <w:rFonts w:cs="Arial"/>
                <w:lang w:val="es-MX"/>
              </w:rPr>
              <w:t xml:space="preserve">+ [*] </w:t>
            </w:r>
          </w:p>
          <w:p w14:paraId="60F1A6F3"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7D42B7E5" w14:textId="77777777" w:rsidTr="00B87307">
        <w:tc>
          <w:tcPr>
            <w:tcW w:w="2880" w:type="dxa"/>
          </w:tcPr>
          <w:p w14:paraId="2CD3C980" w14:textId="77777777" w:rsidR="009101C1" w:rsidRPr="00BE63DD" w:rsidRDefault="009101C1" w:rsidP="00B87307">
            <w:pPr>
              <w:jc w:val="center"/>
              <w:rPr>
                <w:rFonts w:cs="Arial"/>
                <w:lang w:val="es-MX"/>
              </w:rPr>
            </w:pPr>
            <w:r w:rsidRPr="00BE63DD">
              <w:rPr>
                <w:rFonts w:cs="Arial"/>
                <w:lang w:val="es-MX"/>
              </w:rPr>
              <w:t>AA - (</w:t>
            </w:r>
            <w:proofErr w:type="spellStart"/>
            <w:r w:rsidRPr="00BE63DD">
              <w:rPr>
                <w:rFonts w:cs="Arial"/>
                <w:lang w:val="es-MX"/>
              </w:rPr>
              <w:t>mex</w:t>
            </w:r>
            <w:proofErr w:type="spellEnd"/>
            <w:r w:rsidRPr="00BE63DD">
              <w:rPr>
                <w:rFonts w:cs="Arial"/>
                <w:lang w:val="es-MX"/>
              </w:rPr>
              <w:t>)</w:t>
            </w:r>
          </w:p>
        </w:tc>
        <w:tc>
          <w:tcPr>
            <w:tcW w:w="2700" w:type="dxa"/>
          </w:tcPr>
          <w:p w14:paraId="53E605FF" w14:textId="77777777" w:rsidR="009101C1" w:rsidRPr="00BE63DD" w:rsidRDefault="009101C1" w:rsidP="00B87307">
            <w:pPr>
              <w:jc w:val="center"/>
              <w:rPr>
                <w:rFonts w:cs="Arial"/>
                <w:lang w:val="es-MX"/>
              </w:rPr>
            </w:pPr>
            <w:r w:rsidRPr="00BE63DD">
              <w:rPr>
                <w:rFonts w:cs="Arial"/>
                <w:lang w:val="es-MX"/>
              </w:rPr>
              <w:t xml:space="preserve">+ [*] </w:t>
            </w:r>
          </w:p>
          <w:p w14:paraId="3A80E0F4"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48EF4A63" w14:textId="77777777" w:rsidTr="00B87307">
        <w:tc>
          <w:tcPr>
            <w:tcW w:w="2880" w:type="dxa"/>
          </w:tcPr>
          <w:p w14:paraId="0395C26F" w14:textId="77777777" w:rsidR="009101C1" w:rsidRPr="00BE63DD" w:rsidRDefault="009101C1" w:rsidP="00B87307">
            <w:pPr>
              <w:jc w:val="center"/>
              <w:rPr>
                <w:rFonts w:cs="Arial"/>
                <w:lang w:val="es-MX"/>
              </w:rPr>
            </w:pPr>
            <w:r w:rsidRPr="00BE63DD">
              <w:rPr>
                <w:rFonts w:cs="Arial"/>
                <w:lang w:val="es-MX"/>
              </w:rPr>
              <w:t>A+ (</w:t>
            </w:r>
            <w:proofErr w:type="spellStart"/>
            <w:r w:rsidRPr="00BE63DD">
              <w:rPr>
                <w:rFonts w:cs="Arial"/>
                <w:lang w:val="es-MX"/>
              </w:rPr>
              <w:t>mex</w:t>
            </w:r>
            <w:proofErr w:type="spellEnd"/>
            <w:r w:rsidRPr="00BE63DD">
              <w:rPr>
                <w:rFonts w:cs="Arial"/>
                <w:lang w:val="es-MX"/>
              </w:rPr>
              <w:t>)</w:t>
            </w:r>
          </w:p>
        </w:tc>
        <w:tc>
          <w:tcPr>
            <w:tcW w:w="2700" w:type="dxa"/>
          </w:tcPr>
          <w:p w14:paraId="2350C1B7" w14:textId="77777777" w:rsidR="009101C1" w:rsidRPr="00BE63DD" w:rsidRDefault="009101C1" w:rsidP="00B87307">
            <w:pPr>
              <w:jc w:val="center"/>
              <w:rPr>
                <w:rFonts w:cs="Arial"/>
                <w:lang w:val="es-MX"/>
              </w:rPr>
            </w:pPr>
            <w:r w:rsidRPr="00BE63DD">
              <w:rPr>
                <w:rFonts w:cs="Arial"/>
                <w:lang w:val="es-MX"/>
              </w:rPr>
              <w:t xml:space="preserve">+ [*] </w:t>
            </w:r>
          </w:p>
          <w:p w14:paraId="6C245575"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391E166E" w14:textId="77777777" w:rsidTr="00B87307">
        <w:tc>
          <w:tcPr>
            <w:tcW w:w="2880" w:type="dxa"/>
          </w:tcPr>
          <w:p w14:paraId="1F058C90" w14:textId="77777777" w:rsidR="009101C1" w:rsidRPr="00BE63DD" w:rsidRDefault="009101C1" w:rsidP="00B87307">
            <w:pPr>
              <w:jc w:val="center"/>
              <w:rPr>
                <w:rFonts w:cs="Arial"/>
                <w:lang w:val="es-MX"/>
              </w:rPr>
            </w:pPr>
            <w:r w:rsidRPr="00BE63DD">
              <w:rPr>
                <w:rFonts w:cs="Arial"/>
                <w:lang w:val="es-MX"/>
              </w:rPr>
              <w:t>A (</w:t>
            </w:r>
            <w:proofErr w:type="spellStart"/>
            <w:r w:rsidRPr="00BE63DD">
              <w:rPr>
                <w:rFonts w:cs="Arial"/>
                <w:lang w:val="es-MX"/>
              </w:rPr>
              <w:t>mex</w:t>
            </w:r>
            <w:proofErr w:type="spellEnd"/>
            <w:r w:rsidRPr="00BE63DD">
              <w:rPr>
                <w:rFonts w:cs="Arial"/>
                <w:lang w:val="es-MX"/>
              </w:rPr>
              <w:t>)</w:t>
            </w:r>
          </w:p>
        </w:tc>
        <w:tc>
          <w:tcPr>
            <w:tcW w:w="2700" w:type="dxa"/>
          </w:tcPr>
          <w:p w14:paraId="32EE2690" w14:textId="77777777" w:rsidR="009101C1" w:rsidRPr="00BE63DD" w:rsidRDefault="009101C1" w:rsidP="00B87307">
            <w:pPr>
              <w:jc w:val="center"/>
              <w:rPr>
                <w:rFonts w:cs="Arial"/>
                <w:lang w:val="es-MX"/>
              </w:rPr>
            </w:pPr>
            <w:r w:rsidRPr="00BE63DD">
              <w:rPr>
                <w:rFonts w:cs="Arial"/>
                <w:lang w:val="es-MX"/>
              </w:rPr>
              <w:t xml:space="preserve">+ [*] </w:t>
            </w:r>
          </w:p>
          <w:p w14:paraId="754A2944"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02B30D19" w14:textId="77777777" w:rsidTr="00B87307">
        <w:tc>
          <w:tcPr>
            <w:tcW w:w="2880" w:type="dxa"/>
          </w:tcPr>
          <w:p w14:paraId="524F5632" w14:textId="77777777" w:rsidR="009101C1" w:rsidRPr="00BE63DD" w:rsidRDefault="009101C1" w:rsidP="00B87307">
            <w:pPr>
              <w:jc w:val="center"/>
              <w:rPr>
                <w:rFonts w:cs="Arial"/>
                <w:lang w:val="es-MX"/>
              </w:rPr>
            </w:pPr>
            <w:r w:rsidRPr="00BE63DD">
              <w:rPr>
                <w:rFonts w:cs="Arial"/>
                <w:lang w:val="es-MX"/>
              </w:rPr>
              <w:t>A - (</w:t>
            </w:r>
            <w:proofErr w:type="spellStart"/>
            <w:r w:rsidRPr="00BE63DD">
              <w:rPr>
                <w:rFonts w:cs="Arial"/>
                <w:lang w:val="es-MX"/>
              </w:rPr>
              <w:t>mex</w:t>
            </w:r>
            <w:proofErr w:type="spellEnd"/>
            <w:r w:rsidRPr="00BE63DD">
              <w:rPr>
                <w:rFonts w:cs="Arial"/>
                <w:lang w:val="es-MX"/>
              </w:rPr>
              <w:t xml:space="preserve">) </w:t>
            </w:r>
          </w:p>
        </w:tc>
        <w:tc>
          <w:tcPr>
            <w:tcW w:w="2700" w:type="dxa"/>
          </w:tcPr>
          <w:p w14:paraId="48AAAD02" w14:textId="77777777" w:rsidR="009101C1" w:rsidRPr="00BE63DD" w:rsidRDefault="009101C1" w:rsidP="00B87307">
            <w:pPr>
              <w:jc w:val="center"/>
              <w:rPr>
                <w:rFonts w:cs="Arial"/>
                <w:lang w:val="es-MX"/>
              </w:rPr>
            </w:pPr>
            <w:r w:rsidRPr="00BE63DD">
              <w:rPr>
                <w:rFonts w:cs="Arial"/>
                <w:lang w:val="es-MX"/>
              </w:rPr>
              <w:t xml:space="preserve">+ [*] </w:t>
            </w:r>
          </w:p>
          <w:p w14:paraId="56BBEE55"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3636660F" w14:textId="77777777" w:rsidTr="00B87307">
        <w:tc>
          <w:tcPr>
            <w:tcW w:w="2880" w:type="dxa"/>
          </w:tcPr>
          <w:p w14:paraId="2A0A1FDF" w14:textId="77777777" w:rsidR="009101C1" w:rsidRPr="00BE63DD" w:rsidRDefault="009101C1" w:rsidP="00B87307">
            <w:pPr>
              <w:jc w:val="center"/>
              <w:rPr>
                <w:rFonts w:cs="Arial"/>
                <w:lang w:val="es-MX"/>
              </w:rPr>
            </w:pPr>
            <w:r w:rsidRPr="00BE63DD">
              <w:rPr>
                <w:rFonts w:cs="Arial"/>
                <w:lang w:val="es-MX"/>
              </w:rPr>
              <w:t>BBB + (</w:t>
            </w:r>
            <w:proofErr w:type="spellStart"/>
            <w:r w:rsidRPr="00BE63DD">
              <w:rPr>
                <w:rFonts w:cs="Arial"/>
                <w:lang w:val="es-MX"/>
              </w:rPr>
              <w:t>mex</w:t>
            </w:r>
            <w:proofErr w:type="spellEnd"/>
            <w:r w:rsidRPr="00BE63DD">
              <w:rPr>
                <w:rFonts w:cs="Arial"/>
                <w:lang w:val="es-MX"/>
              </w:rPr>
              <w:t>)</w:t>
            </w:r>
          </w:p>
        </w:tc>
        <w:tc>
          <w:tcPr>
            <w:tcW w:w="2700" w:type="dxa"/>
          </w:tcPr>
          <w:p w14:paraId="617572CC" w14:textId="77777777" w:rsidR="009101C1" w:rsidRPr="00BE63DD" w:rsidRDefault="009101C1" w:rsidP="00B87307">
            <w:pPr>
              <w:jc w:val="center"/>
              <w:rPr>
                <w:rFonts w:cs="Arial"/>
                <w:lang w:val="es-MX"/>
              </w:rPr>
            </w:pPr>
            <w:r w:rsidRPr="00BE63DD">
              <w:rPr>
                <w:rFonts w:cs="Arial"/>
                <w:lang w:val="es-MX"/>
              </w:rPr>
              <w:t xml:space="preserve">+ [*] </w:t>
            </w:r>
          </w:p>
          <w:p w14:paraId="71C1E335" w14:textId="77777777" w:rsidR="009101C1" w:rsidRPr="00BE63DD" w:rsidRDefault="009101C1" w:rsidP="00B87307">
            <w:pPr>
              <w:jc w:val="center"/>
              <w:rPr>
                <w:rFonts w:cs="Arial"/>
                <w:lang w:val="es-MX"/>
              </w:rPr>
            </w:pPr>
            <w:r w:rsidRPr="00BE63DD">
              <w:rPr>
                <w:rFonts w:cs="Arial"/>
                <w:lang w:val="es-MX"/>
              </w:rPr>
              <w:lastRenderedPageBreak/>
              <w:t>puntos</w:t>
            </w:r>
          </w:p>
        </w:tc>
      </w:tr>
      <w:tr w:rsidR="009101C1" w:rsidRPr="00BE63DD" w14:paraId="37180D9D" w14:textId="77777777" w:rsidTr="00B87307">
        <w:tc>
          <w:tcPr>
            <w:tcW w:w="2880" w:type="dxa"/>
          </w:tcPr>
          <w:p w14:paraId="5FF62663" w14:textId="77777777" w:rsidR="009101C1" w:rsidRPr="00BE63DD" w:rsidRDefault="009101C1" w:rsidP="00B87307">
            <w:pPr>
              <w:jc w:val="center"/>
              <w:rPr>
                <w:rFonts w:cs="Arial"/>
                <w:lang w:val="es-MX"/>
              </w:rPr>
            </w:pPr>
            <w:r w:rsidRPr="00BE63DD">
              <w:rPr>
                <w:rFonts w:cs="Arial"/>
                <w:lang w:val="es-MX"/>
              </w:rPr>
              <w:lastRenderedPageBreak/>
              <w:t>BBB (</w:t>
            </w:r>
            <w:proofErr w:type="spellStart"/>
            <w:r w:rsidRPr="00BE63DD">
              <w:rPr>
                <w:rFonts w:cs="Arial"/>
                <w:lang w:val="es-MX"/>
              </w:rPr>
              <w:t>mex</w:t>
            </w:r>
            <w:proofErr w:type="spellEnd"/>
            <w:r w:rsidRPr="00BE63DD">
              <w:rPr>
                <w:rFonts w:cs="Arial"/>
                <w:lang w:val="es-MX"/>
              </w:rPr>
              <w:t>)</w:t>
            </w:r>
          </w:p>
        </w:tc>
        <w:tc>
          <w:tcPr>
            <w:tcW w:w="2700" w:type="dxa"/>
          </w:tcPr>
          <w:p w14:paraId="012B951C" w14:textId="77777777" w:rsidR="009101C1" w:rsidRPr="00BE63DD" w:rsidRDefault="009101C1" w:rsidP="00B87307">
            <w:pPr>
              <w:jc w:val="center"/>
              <w:rPr>
                <w:rFonts w:cs="Arial"/>
                <w:lang w:val="es-MX"/>
              </w:rPr>
            </w:pPr>
            <w:r w:rsidRPr="00BE63DD">
              <w:rPr>
                <w:rFonts w:cs="Arial"/>
                <w:lang w:val="es-MX"/>
              </w:rPr>
              <w:t xml:space="preserve">+ [*] </w:t>
            </w:r>
          </w:p>
          <w:p w14:paraId="0004114B"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370043A6" w14:textId="77777777" w:rsidTr="00B87307">
        <w:tc>
          <w:tcPr>
            <w:tcW w:w="2880" w:type="dxa"/>
          </w:tcPr>
          <w:p w14:paraId="30CF1B2F" w14:textId="77777777" w:rsidR="009101C1" w:rsidRPr="00BE63DD" w:rsidRDefault="009101C1" w:rsidP="00B87307">
            <w:pPr>
              <w:jc w:val="center"/>
              <w:rPr>
                <w:rFonts w:cs="Arial"/>
                <w:lang w:val="es-MX"/>
              </w:rPr>
            </w:pPr>
            <w:r w:rsidRPr="00BE63DD">
              <w:rPr>
                <w:rFonts w:cs="Arial"/>
                <w:lang w:val="es-MX"/>
              </w:rPr>
              <w:t>BBB- (</w:t>
            </w:r>
            <w:proofErr w:type="spellStart"/>
            <w:r w:rsidRPr="00BE63DD">
              <w:rPr>
                <w:rFonts w:cs="Arial"/>
                <w:lang w:val="es-MX"/>
              </w:rPr>
              <w:t>mex</w:t>
            </w:r>
            <w:proofErr w:type="spellEnd"/>
            <w:r w:rsidRPr="00BE63DD">
              <w:rPr>
                <w:rFonts w:cs="Arial"/>
                <w:lang w:val="es-MX"/>
              </w:rPr>
              <w:t>)</w:t>
            </w:r>
          </w:p>
        </w:tc>
        <w:tc>
          <w:tcPr>
            <w:tcW w:w="2700" w:type="dxa"/>
          </w:tcPr>
          <w:p w14:paraId="1452B125" w14:textId="77777777" w:rsidR="009101C1" w:rsidRPr="00BE63DD" w:rsidRDefault="009101C1" w:rsidP="00B87307">
            <w:pPr>
              <w:jc w:val="center"/>
              <w:rPr>
                <w:rFonts w:cs="Arial"/>
                <w:lang w:val="es-MX"/>
              </w:rPr>
            </w:pPr>
            <w:r w:rsidRPr="00BE63DD">
              <w:rPr>
                <w:rFonts w:cs="Arial"/>
                <w:lang w:val="es-MX"/>
              </w:rPr>
              <w:t xml:space="preserve">+ [*] </w:t>
            </w:r>
          </w:p>
          <w:p w14:paraId="43628E77"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00A6F476" w14:textId="77777777" w:rsidTr="00B87307">
        <w:tc>
          <w:tcPr>
            <w:tcW w:w="2880" w:type="dxa"/>
          </w:tcPr>
          <w:p w14:paraId="202FF7AC" w14:textId="77777777" w:rsidR="009101C1" w:rsidRPr="00BE63DD" w:rsidRDefault="009101C1" w:rsidP="00B87307">
            <w:pPr>
              <w:jc w:val="center"/>
              <w:rPr>
                <w:rFonts w:cs="Arial"/>
                <w:lang w:val="es-MX"/>
              </w:rPr>
            </w:pPr>
            <w:r w:rsidRPr="00BE63DD">
              <w:rPr>
                <w:rFonts w:cs="Arial"/>
                <w:lang w:val="es-MX"/>
              </w:rPr>
              <w:t>BB+ (</w:t>
            </w:r>
            <w:proofErr w:type="spellStart"/>
            <w:r w:rsidRPr="00BE63DD">
              <w:rPr>
                <w:rFonts w:cs="Arial"/>
                <w:lang w:val="es-MX"/>
              </w:rPr>
              <w:t>mex</w:t>
            </w:r>
            <w:proofErr w:type="spellEnd"/>
            <w:r w:rsidRPr="00BE63DD">
              <w:rPr>
                <w:rFonts w:cs="Arial"/>
                <w:lang w:val="es-MX"/>
              </w:rPr>
              <w:t>)</w:t>
            </w:r>
          </w:p>
        </w:tc>
        <w:tc>
          <w:tcPr>
            <w:tcW w:w="2700" w:type="dxa"/>
          </w:tcPr>
          <w:p w14:paraId="6B3D3615" w14:textId="77777777" w:rsidR="009101C1" w:rsidRPr="00BE63DD" w:rsidRDefault="009101C1" w:rsidP="00B87307">
            <w:pPr>
              <w:jc w:val="center"/>
              <w:rPr>
                <w:rFonts w:cs="Arial"/>
                <w:lang w:val="es-MX"/>
              </w:rPr>
            </w:pPr>
            <w:r w:rsidRPr="00BE63DD">
              <w:rPr>
                <w:rFonts w:cs="Arial"/>
                <w:lang w:val="es-MX"/>
              </w:rPr>
              <w:t xml:space="preserve">+ [*] </w:t>
            </w:r>
          </w:p>
          <w:p w14:paraId="2650B11A"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2A346A11" w14:textId="77777777" w:rsidTr="00B87307">
        <w:tc>
          <w:tcPr>
            <w:tcW w:w="2880" w:type="dxa"/>
          </w:tcPr>
          <w:p w14:paraId="1FFD0752" w14:textId="77777777" w:rsidR="009101C1" w:rsidRPr="00BE63DD" w:rsidRDefault="009101C1" w:rsidP="00B87307">
            <w:pPr>
              <w:jc w:val="center"/>
              <w:rPr>
                <w:rFonts w:cs="Arial"/>
                <w:lang w:val="es-MX"/>
              </w:rPr>
            </w:pPr>
            <w:r w:rsidRPr="00BE63DD">
              <w:rPr>
                <w:rFonts w:cs="Arial"/>
                <w:lang w:val="es-MX"/>
              </w:rPr>
              <w:t>BB (</w:t>
            </w:r>
            <w:proofErr w:type="spellStart"/>
            <w:r w:rsidRPr="00BE63DD">
              <w:rPr>
                <w:rFonts w:cs="Arial"/>
                <w:lang w:val="es-MX"/>
              </w:rPr>
              <w:t>mex</w:t>
            </w:r>
            <w:proofErr w:type="spellEnd"/>
            <w:r w:rsidRPr="00BE63DD">
              <w:rPr>
                <w:rFonts w:cs="Arial"/>
                <w:lang w:val="es-MX"/>
              </w:rPr>
              <w:t>)</w:t>
            </w:r>
          </w:p>
        </w:tc>
        <w:tc>
          <w:tcPr>
            <w:tcW w:w="2700" w:type="dxa"/>
          </w:tcPr>
          <w:p w14:paraId="490E8DF6" w14:textId="77777777" w:rsidR="009101C1" w:rsidRPr="00BE63DD" w:rsidRDefault="009101C1" w:rsidP="00B87307">
            <w:pPr>
              <w:jc w:val="center"/>
              <w:rPr>
                <w:rFonts w:cs="Arial"/>
                <w:lang w:val="es-MX"/>
              </w:rPr>
            </w:pPr>
            <w:r w:rsidRPr="00BE63DD">
              <w:rPr>
                <w:rFonts w:cs="Arial"/>
                <w:lang w:val="es-MX"/>
              </w:rPr>
              <w:t xml:space="preserve">+ [*] </w:t>
            </w:r>
          </w:p>
          <w:p w14:paraId="4E68EC0C"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08735515" w14:textId="77777777" w:rsidTr="00B87307">
        <w:tc>
          <w:tcPr>
            <w:tcW w:w="2880" w:type="dxa"/>
          </w:tcPr>
          <w:p w14:paraId="37D5E29F" w14:textId="77777777" w:rsidR="009101C1" w:rsidRPr="00BE63DD" w:rsidRDefault="009101C1" w:rsidP="00B87307">
            <w:pPr>
              <w:jc w:val="center"/>
              <w:rPr>
                <w:rFonts w:cs="Arial"/>
                <w:lang w:val="es-MX"/>
              </w:rPr>
            </w:pPr>
            <w:r w:rsidRPr="00BE63DD">
              <w:rPr>
                <w:rFonts w:cs="Arial"/>
                <w:lang w:val="es-MX"/>
              </w:rPr>
              <w:t>BB- (</w:t>
            </w:r>
            <w:proofErr w:type="spellStart"/>
            <w:r w:rsidRPr="00BE63DD">
              <w:rPr>
                <w:rFonts w:cs="Arial"/>
                <w:lang w:val="es-MX"/>
              </w:rPr>
              <w:t>mex</w:t>
            </w:r>
            <w:proofErr w:type="spellEnd"/>
            <w:r w:rsidRPr="00BE63DD">
              <w:rPr>
                <w:rFonts w:cs="Arial"/>
                <w:lang w:val="es-MX"/>
              </w:rPr>
              <w:t>)</w:t>
            </w:r>
          </w:p>
        </w:tc>
        <w:tc>
          <w:tcPr>
            <w:tcW w:w="2700" w:type="dxa"/>
          </w:tcPr>
          <w:p w14:paraId="2363BC70" w14:textId="77777777" w:rsidR="009101C1" w:rsidRPr="00BE63DD" w:rsidRDefault="009101C1" w:rsidP="00B87307">
            <w:pPr>
              <w:jc w:val="center"/>
              <w:rPr>
                <w:rFonts w:cs="Arial"/>
                <w:lang w:val="es-MX"/>
              </w:rPr>
            </w:pPr>
            <w:r w:rsidRPr="00BE63DD">
              <w:rPr>
                <w:rFonts w:cs="Arial"/>
                <w:lang w:val="es-MX"/>
              </w:rPr>
              <w:t xml:space="preserve">+ [*] </w:t>
            </w:r>
          </w:p>
          <w:p w14:paraId="4440E3E3"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7AACCF58" w14:textId="77777777" w:rsidTr="00B87307">
        <w:tc>
          <w:tcPr>
            <w:tcW w:w="2880" w:type="dxa"/>
          </w:tcPr>
          <w:p w14:paraId="4B93C365" w14:textId="77777777" w:rsidR="009101C1" w:rsidRPr="00BE63DD" w:rsidRDefault="009101C1" w:rsidP="00B87307">
            <w:pPr>
              <w:jc w:val="center"/>
              <w:rPr>
                <w:rFonts w:cs="Arial"/>
                <w:lang w:val="es-MX"/>
              </w:rPr>
            </w:pPr>
            <w:r w:rsidRPr="00BE63DD">
              <w:rPr>
                <w:rFonts w:cs="Arial"/>
                <w:lang w:val="es-MX"/>
              </w:rPr>
              <w:t>B+ (</w:t>
            </w:r>
            <w:proofErr w:type="spellStart"/>
            <w:r w:rsidRPr="00BE63DD">
              <w:rPr>
                <w:rFonts w:cs="Arial"/>
                <w:lang w:val="es-MX"/>
              </w:rPr>
              <w:t>mex</w:t>
            </w:r>
            <w:proofErr w:type="spellEnd"/>
            <w:r w:rsidRPr="00BE63DD">
              <w:rPr>
                <w:rFonts w:cs="Arial"/>
                <w:lang w:val="es-MX"/>
              </w:rPr>
              <w:t>)</w:t>
            </w:r>
          </w:p>
        </w:tc>
        <w:tc>
          <w:tcPr>
            <w:tcW w:w="2700" w:type="dxa"/>
          </w:tcPr>
          <w:p w14:paraId="7EBBDF71" w14:textId="77777777" w:rsidR="009101C1" w:rsidRPr="00BE63DD" w:rsidRDefault="009101C1" w:rsidP="00B87307">
            <w:pPr>
              <w:jc w:val="center"/>
              <w:rPr>
                <w:rFonts w:cs="Arial"/>
                <w:lang w:val="es-MX"/>
              </w:rPr>
            </w:pPr>
            <w:r w:rsidRPr="00BE63DD">
              <w:rPr>
                <w:rFonts w:cs="Arial"/>
                <w:lang w:val="es-MX"/>
              </w:rPr>
              <w:t xml:space="preserve">+ [*] </w:t>
            </w:r>
          </w:p>
          <w:p w14:paraId="0877E585"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66356074" w14:textId="77777777" w:rsidTr="00B87307">
        <w:tc>
          <w:tcPr>
            <w:tcW w:w="2880" w:type="dxa"/>
          </w:tcPr>
          <w:p w14:paraId="529B4D5E" w14:textId="77777777" w:rsidR="009101C1" w:rsidRPr="00BE63DD" w:rsidRDefault="009101C1" w:rsidP="00B87307">
            <w:pPr>
              <w:jc w:val="center"/>
              <w:rPr>
                <w:rFonts w:cs="Arial"/>
                <w:lang w:val="es-MX"/>
              </w:rPr>
            </w:pPr>
            <w:r w:rsidRPr="00BE63DD">
              <w:rPr>
                <w:rFonts w:cs="Arial"/>
                <w:lang w:val="es-MX"/>
              </w:rPr>
              <w:t>B (</w:t>
            </w:r>
            <w:proofErr w:type="spellStart"/>
            <w:r w:rsidRPr="00BE63DD">
              <w:rPr>
                <w:rFonts w:cs="Arial"/>
                <w:lang w:val="es-MX"/>
              </w:rPr>
              <w:t>mex</w:t>
            </w:r>
            <w:proofErr w:type="spellEnd"/>
            <w:r w:rsidRPr="00BE63DD">
              <w:rPr>
                <w:rFonts w:cs="Arial"/>
                <w:lang w:val="es-MX"/>
              </w:rPr>
              <w:t>)</w:t>
            </w:r>
          </w:p>
        </w:tc>
        <w:tc>
          <w:tcPr>
            <w:tcW w:w="2700" w:type="dxa"/>
          </w:tcPr>
          <w:p w14:paraId="2AF3E64B" w14:textId="77777777" w:rsidR="009101C1" w:rsidRPr="00BE63DD" w:rsidRDefault="009101C1" w:rsidP="00B87307">
            <w:pPr>
              <w:jc w:val="center"/>
              <w:rPr>
                <w:rFonts w:cs="Arial"/>
                <w:lang w:val="es-MX"/>
              </w:rPr>
            </w:pPr>
            <w:r w:rsidRPr="00BE63DD">
              <w:rPr>
                <w:rFonts w:cs="Arial"/>
                <w:lang w:val="es-MX"/>
              </w:rPr>
              <w:t xml:space="preserve">+ [*] </w:t>
            </w:r>
          </w:p>
          <w:p w14:paraId="69D6883C"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63785364" w14:textId="77777777" w:rsidTr="00B87307">
        <w:tc>
          <w:tcPr>
            <w:tcW w:w="2880" w:type="dxa"/>
          </w:tcPr>
          <w:p w14:paraId="28C2293E" w14:textId="77777777" w:rsidR="009101C1" w:rsidRPr="00BE63DD" w:rsidRDefault="009101C1" w:rsidP="00B87307">
            <w:pPr>
              <w:jc w:val="center"/>
              <w:rPr>
                <w:rFonts w:cs="Arial"/>
                <w:lang w:val="es-MX"/>
              </w:rPr>
            </w:pPr>
            <w:r w:rsidRPr="00BE63DD">
              <w:rPr>
                <w:rFonts w:cs="Arial"/>
                <w:lang w:val="es-MX"/>
              </w:rPr>
              <w:t>B- (</w:t>
            </w:r>
            <w:proofErr w:type="spellStart"/>
            <w:r w:rsidRPr="00BE63DD">
              <w:rPr>
                <w:rFonts w:cs="Arial"/>
                <w:lang w:val="es-MX"/>
              </w:rPr>
              <w:t>mex</w:t>
            </w:r>
            <w:proofErr w:type="spellEnd"/>
            <w:r w:rsidRPr="00BE63DD">
              <w:rPr>
                <w:rFonts w:cs="Arial"/>
                <w:lang w:val="es-MX"/>
              </w:rPr>
              <w:t>)</w:t>
            </w:r>
          </w:p>
        </w:tc>
        <w:tc>
          <w:tcPr>
            <w:tcW w:w="2700" w:type="dxa"/>
          </w:tcPr>
          <w:p w14:paraId="3BB506F7" w14:textId="77777777" w:rsidR="009101C1" w:rsidRPr="00BE63DD" w:rsidRDefault="009101C1" w:rsidP="00B87307">
            <w:pPr>
              <w:jc w:val="center"/>
              <w:rPr>
                <w:rFonts w:cs="Arial"/>
                <w:lang w:val="es-MX"/>
              </w:rPr>
            </w:pPr>
            <w:r w:rsidRPr="00BE63DD">
              <w:rPr>
                <w:rFonts w:cs="Arial"/>
                <w:lang w:val="es-MX"/>
              </w:rPr>
              <w:t xml:space="preserve">+ [*] </w:t>
            </w:r>
          </w:p>
          <w:p w14:paraId="2AD90A99"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2ED57D89" w14:textId="77777777" w:rsidTr="00B87307">
        <w:tc>
          <w:tcPr>
            <w:tcW w:w="2880" w:type="dxa"/>
          </w:tcPr>
          <w:p w14:paraId="1A240BEE" w14:textId="77777777" w:rsidR="009101C1" w:rsidRPr="00BE63DD" w:rsidRDefault="009101C1" w:rsidP="00B87307">
            <w:pPr>
              <w:jc w:val="center"/>
              <w:rPr>
                <w:rFonts w:cs="Arial"/>
                <w:lang w:val="es-MX"/>
              </w:rPr>
            </w:pPr>
            <w:r w:rsidRPr="00BE63DD">
              <w:rPr>
                <w:rFonts w:cs="Arial"/>
                <w:lang w:val="es-MX"/>
              </w:rPr>
              <w:t>CCC</w:t>
            </w:r>
          </w:p>
        </w:tc>
        <w:tc>
          <w:tcPr>
            <w:tcW w:w="2700" w:type="dxa"/>
          </w:tcPr>
          <w:p w14:paraId="73EA72D0" w14:textId="77777777" w:rsidR="009101C1" w:rsidRPr="00BE63DD" w:rsidRDefault="009101C1" w:rsidP="00B87307">
            <w:pPr>
              <w:jc w:val="center"/>
              <w:rPr>
                <w:rFonts w:cs="Arial"/>
                <w:lang w:val="es-MX"/>
              </w:rPr>
            </w:pPr>
            <w:r w:rsidRPr="00BE63DD">
              <w:rPr>
                <w:rFonts w:cs="Arial"/>
                <w:lang w:val="es-MX"/>
              </w:rPr>
              <w:t xml:space="preserve">+ [*] </w:t>
            </w:r>
          </w:p>
          <w:p w14:paraId="04438F1A"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62D5F785" w14:textId="77777777" w:rsidTr="00B87307">
        <w:tc>
          <w:tcPr>
            <w:tcW w:w="2880" w:type="dxa"/>
          </w:tcPr>
          <w:p w14:paraId="4F3DC73C" w14:textId="77777777" w:rsidR="009101C1" w:rsidRPr="00BE63DD" w:rsidRDefault="009101C1" w:rsidP="00B87307">
            <w:pPr>
              <w:jc w:val="center"/>
              <w:rPr>
                <w:rFonts w:cs="Arial"/>
                <w:lang w:val="es-MX"/>
              </w:rPr>
            </w:pPr>
            <w:r w:rsidRPr="00BE63DD">
              <w:rPr>
                <w:rFonts w:cs="Arial"/>
                <w:lang w:val="es-MX"/>
              </w:rPr>
              <w:t>CC</w:t>
            </w:r>
          </w:p>
        </w:tc>
        <w:tc>
          <w:tcPr>
            <w:tcW w:w="2700" w:type="dxa"/>
          </w:tcPr>
          <w:p w14:paraId="10113A2B" w14:textId="77777777" w:rsidR="009101C1" w:rsidRPr="00BE63DD" w:rsidRDefault="009101C1" w:rsidP="00B87307">
            <w:pPr>
              <w:jc w:val="center"/>
              <w:rPr>
                <w:rFonts w:cs="Arial"/>
                <w:lang w:val="es-MX"/>
              </w:rPr>
            </w:pPr>
            <w:r w:rsidRPr="00BE63DD">
              <w:rPr>
                <w:rFonts w:cs="Arial"/>
                <w:lang w:val="es-MX"/>
              </w:rPr>
              <w:t xml:space="preserve">+ [*] </w:t>
            </w:r>
          </w:p>
          <w:p w14:paraId="7FF13046"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0712DADF" w14:textId="77777777" w:rsidTr="00B87307">
        <w:tc>
          <w:tcPr>
            <w:tcW w:w="2880" w:type="dxa"/>
          </w:tcPr>
          <w:p w14:paraId="4585A087" w14:textId="77777777" w:rsidR="009101C1" w:rsidRPr="00BE63DD" w:rsidRDefault="009101C1" w:rsidP="00B87307">
            <w:pPr>
              <w:jc w:val="center"/>
              <w:rPr>
                <w:rFonts w:cs="Arial"/>
                <w:lang w:val="es-MX"/>
              </w:rPr>
            </w:pPr>
            <w:r w:rsidRPr="00BE63DD">
              <w:rPr>
                <w:rFonts w:cs="Arial"/>
                <w:lang w:val="es-MX"/>
              </w:rPr>
              <w:t>C</w:t>
            </w:r>
          </w:p>
        </w:tc>
        <w:tc>
          <w:tcPr>
            <w:tcW w:w="2700" w:type="dxa"/>
          </w:tcPr>
          <w:p w14:paraId="326C3482" w14:textId="77777777" w:rsidR="009101C1" w:rsidRPr="00BE63DD" w:rsidRDefault="009101C1" w:rsidP="00B87307">
            <w:pPr>
              <w:jc w:val="center"/>
              <w:rPr>
                <w:rFonts w:cs="Arial"/>
                <w:lang w:val="es-MX"/>
              </w:rPr>
            </w:pPr>
            <w:r w:rsidRPr="00BE63DD">
              <w:rPr>
                <w:rFonts w:cs="Arial"/>
                <w:lang w:val="es-MX"/>
              </w:rPr>
              <w:t xml:space="preserve">+ [*] </w:t>
            </w:r>
          </w:p>
          <w:p w14:paraId="7C27346B"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2D63D15D" w14:textId="77777777" w:rsidTr="00B87307">
        <w:tc>
          <w:tcPr>
            <w:tcW w:w="2880" w:type="dxa"/>
          </w:tcPr>
          <w:p w14:paraId="796342FF" w14:textId="77777777" w:rsidR="009101C1" w:rsidRPr="00BE63DD" w:rsidRDefault="009101C1" w:rsidP="00B87307">
            <w:pPr>
              <w:jc w:val="center"/>
              <w:rPr>
                <w:rFonts w:cs="Arial"/>
                <w:lang w:val="es-MX"/>
              </w:rPr>
            </w:pPr>
            <w:r w:rsidRPr="00BE63DD">
              <w:rPr>
                <w:rFonts w:cs="Arial"/>
                <w:lang w:val="es-MX"/>
              </w:rPr>
              <w:t>D</w:t>
            </w:r>
          </w:p>
        </w:tc>
        <w:tc>
          <w:tcPr>
            <w:tcW w:w="2700" w:type="dxa"/>
          </w:tcPr>
          <w:p w14:paraId="700E345C" w14:textId="77777777" w:rsidR="009101C1" w:rsidRPr="00BE63DD" w:rsidRDefault="009101C1" w:rsidP="00B87307">
            <w:pPr>
              <w:jc w:val="center"/>
              <w:rPr>
                <w:rFonts w:cs="Arial"/>
                <w:lang w:val="es-MX"/>
              </w:rPr>
            </w:pPr>
            <w:r w:rsidRPr="00BE63DD">
              <w:rPr>
                <w:rFonts w:cs="Arial"/>
                <w:lang w:val="es-MX"/>
              </w:rPr>
              <w:t xml:space="preserve">+ [*] </w:t>
            </w:r>
          </w:p>
          <w:p w14:paraId="6BFB93D9"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0C2071E4" w14:textId="77777777" w:rsidTr="00B87307">
        <w:tc>
          <w:tcPr>
            <w:tcW w:w="2880" w:type="dxa"/>
          </w:tcPr>
          <w:p w14:paraId="6963950E" w14:textId="77777777" w:rsidR="009101C1" w:rsidRPr="00BE63DD" w:rsidRDefault="009101C1" w:rsidP="00B87307">
            <w:pPr>
              <w:jc w:val="center"/>
              <w:rPr>
                <w:rFonts w:cs="Arial"/>
                <w:lang w:val="es-MX"/>
              </w:rPr>
            </w:pPr>
            <w:r w:rsidRPr="00BE63DD">
              <w:rPr>
                <w:rFonts w:cs="Arial"/>
                <w:lang w:val="es-MX"/>
              </w:rPr>
              <w:t>E</w:t>
            </w:r>
          </w:p>
        </w:tc>
        <w:tc>
          <w:tcPr>
            <w:tcW w:w="2700" w:type="dxa"/>
          </w:tcPr>
          <w:p w14:paraId="2C5A23BD" w14:textId="77777777" w:rsidR="009101C1" w:rsidRPr="00BE63DD" w:rsidRDefault="009101C1" w:rsidP="00B87307">
            <w:pPr>
              <w:jc w:val="center"/>
              <w:rPr>
                <w:rFonts w:cs="Arial"/>
                <w:lang w:val="es-MX"/>
              </w:rPr>
            </w:pPr>
            <w:r w:rsidRPr="00BE63DD">
              <w:rPr>
                <w:rFonts w:cs="Arial"/>
                <w:lang w:val="es-MX"/>
              </w:rPr>
              <w:t xml:space="preserve">+ [*] </w:t>
            </w:r>
          </w:p>
          <w:p w14:paraId="1919C17C" w14:textId="77777777" w:rsidR="009101C1" w:rsidRPr="00BE63DD" w:rsidRDefault="009101C1" w:rsidP="00B87307">
            <w:pPr>
              <w:jc w:val="center"/>
              <w:rPr>
                <w:rFonts w:cs="Arial"/>
                <w:lang w:val="es-MX"/>
              </w:rPr>
            </w:pPr>
            <w:r w:rsidRPr="00BE63DD">
              <w:rPr>
                <w:rFonts w:cs="Arial"/>
                <w:lang w:val="es-MX"/>
              </w:rPr>
              <w:t>puntos</w:t>
            </w:r>
          </w:p>
        </w:tc>
      </w:tr>
      <w:tr w:rsidR="009101C1" w:rsidRPr="00BE63DD" w14:paraId="590AEAFB" w14:textId="77777777" w:rsidTr="00B87307">
        <w:tc>
          <w:tcPr>
            <w:tcW w:w="2880" w:type="dxa"/>
          </w:tcPr>
          <w:p w14:paraId="53BDE203" w14:textId="77777777" w:rsidR="009101C1" w:rsidRPr="00BE63DD" w:rsidRDefault="009101C1" w:rsidP="00B87307">
            <w:pPr>
              <w:jc w:val="center"/>
              <w:rPr>
                <w:rFonts w:cs="Arial"/>
                <w:lang w:val="es-MX"/>
              </w:rPr>
            </w:pPr>
            <w:r w:rsidRPr="00BE63DD">
              <w:rPr>
                <w:rFonts w:cs="Arial"/>
                <w:lang w:val="es-MX"/>
              </w:rPr>
              <w:t>No calificado</w:t>
            </w:r>
          </w:p>
        </w:tc>
        <w:tc>
          <w:tcPr>
            <w:tcW w:w="2700" w:type="dxa"/>
          </w:tcPr>
          <w:p w14:paraId="3694710C" w14:textId="77777777" w:rsidR="009101C1" w:rsidRPr="00BE63DD" w:rsidRDefault="009101C1" w:rsidP="00B87307">
            <w:pPr>
              <w:jc w:val="center"/>
              <w:rPr>
                <w:rFonts w:cs="Arial"/>
                <w:lang w:val="es-MX"/>
              </w:rPr>
            </w:pPr>
            <w:r w:rsidRPr="00BE63DD">
              <w:rPr>
                <w:rFonts w:cs="Arial"/>
                <w:lang w:val="es-MX"/>
              </w:rPr>
              <w:t xml:space="preserve">+ [*] </w:t>
            </w:r>
          </w:p>
          <w:p w14:paraId="77C198AC" w14:textId="77777777" w:rsidR="009101C1" w:rsidRPr="00BE63DD" w:rsidRDefault="009101C1" w:rsidP="00B87307">
            <w:pPr>
              <w:jc w:val="center"/>
              <w:rPr>
                <w:rFonts w:cs="Arial"/>
                <w:lang w:val="es-MX"/>
              </w:rPr>
            </w:pPr>
            <w:r w:rsidRPr="00BE63DD">
              <w:rPr>
                <w:rFonts w:cs="Arial"/>
                <w:lang w:val="es-MX"/>
              </w:rPr>
              <w:t>puntos</w:t>
            </w:r>
          </w:p>
        </w:tc>
      </w:tr>
    </w:tbl>
    <w:p w14:paraId="12E579A0" w14:textId="77777777" w:rsidR="009101C1" w:rsidRPr="00BE63DD" w:rsidRDefault="009101C1" w:rsidP="009101C1">
      <w:pPr>
        <w:spacing w:line="227" w:lineRule="exact"/>
        <w:contextualSpacing/>
        <w:mirrorIndents/>
        <w:jc w:val="center"/>
        <w:textAlignment w:val="baseline"/>
        <w:rPr>
          <w:rFonts w:ascii="Arial" w:eastAsia="Calibri" w:hAnsi="Arial" w:cs="Arial"/>
          <w:b/>
          <w:color w:val="000000"/>
          <w:lang w:val="es-MX"/>
        </w:rPr>
      </w:pPr>
    </w:p>
    <w:p w14:paraId="0877ABD2" w14:textId="77777777" w:rsidR="009101C1" w:rsidRPr="00BE63DD" w:rsidRDefault="009101C1" w:rsidP="009101C1">
      <w:pPr>
        <w:spacing w:line="227" w:lineRule="exact"/>
        <w:contextualSpacing/>
        <w:mirrorIndents/>
        <w:jc w:val="center"/>
        <w:textAlignment w:val="baseline"/>
        <w:rPr>
          <w:rFonts w:ascii="Arial" w:eastAsia="Calibri" w:hAnsi="Arial" w:cs="Arial"/>
          <w:b/>
          <w:color w:val="000000"/>
          <w:lang w:val="es-MX"/>
        </w:rPr>
      </w:pPr>
    </w:p>
    <w:p w14:paraId="72074FB5" w14:textId="77777777" w:rsidR="009101C1" w:rsidRPr="00BE63DD" w:rsidRDefault="009101C1" w:rsidP="009101C1">
      <w:pPr>
        <w:spacing w:line="227" w:lineRule="exact"/>
        <w:contextualSpacing/>
        <w:mirrorIndents/>
        <w:jc w:val="center"/>
        <w:textAlignment w:val="baseline"/>
        <w:rPr>
          <w:rFonts w:ascii="Arial" w:eastAsia="Calibri" w:hAnsi="Arial" w:cs="Arial"/>
          <w:b/>
          <w:color w:val="000000"/>
          <w:lang w:val="es-MX"/>
        </w:rPr>
      </w:pPr>
      <w:r w:rsidRPr="00BE63DD">
        <w:rPr>
          <w:rFonts w:ascii="Arial" w:eastAsia="Calibri" w:hAnsi="Arial" w:cs="Arial"/>
          <w:b/>
          <w:color w:val="000000"/>
          <w:lang w:val="es-MX"/>
        </w:rPr>
        <w:t>Otros términos y condiciones del Contrato de Crédito</w:t>
      </w:r>
    </w:p>
    <w:p w14:paraId="1D89CA58" w14:textId="77777777" w:rsidR="009101C1" w:rsidRPr="00BE63DD" w:rsidRDefault="009101C1" w:rsidP="009101C1">
      <w:pPr>
        <w:spacing w:line="239" w:lineRule="exact"/>
        <w:contextualSpacing/>
        <w:mirrorIndents/>
        <w:jc w:val="center"/>
        <w:textAlignment w:val="baseline"/>
        <w:rPr>
          <w:rFonts w:ascii="Arial" w:eastAsia="Times New Roman" w:hAnsi="Arial" w:cs="Arial"/>
          <w:b/>
          <w:i/>
          <w:color w:val="000000"/>
          <w:spacing w:val="1"/>
          <w:lang w:val="es-MX"/>
        </w:rPr>
      </w:pPr>
      <w:r w:rsidRPr="00BE63DD">
        <w:rPr>
          <w:rFonts w:ascii="Arial" w:eastAsia="Times New Roman" w:hAnsi="Arial" w:cs="Arial"/>
          <w:b/>
          <w:i/>
          <w:color w:val="000000"/>
          <w:spacing w:val="1"/>
          <w:lang w:val="es-MX"/>
        </w:rPr>
        <w:t>[este apartado no puede ser modificado por los participantes]</w:t>
      </w:r>
    </w:p>
    <w:p w14:paraId="4A24418C" w14:textId="77777777" w:rsidR="009101C1" w:rsidRPr="00BE63DD" w:rsidRDefault="009101C1" w:rsidP="009101C1">
      <w:pPr>
        <w:spacing w:line="239" w:lineRule="exact"/>
        <w:contextualSpacing/>
        <w:mirrorIndents/>
        <w:jc w:val="center"/>
        <w:textAlignment w:val="baseline"/>
        <w:rPr>
          <w:rFonts w:ascii="Arial" w:eastAsia="Times New Roman" w:hAnsi="Arial" w:cs="Arial"/>
          <w:b/>
          <w:i/>
          <w:color w:val="000000"/>
          <w:spacing w:val="1"/>
          <w:lang w:val="es-MX"/>
        </w:rPr>
      </w:pPr>
    </w:p>
    <w:tbl>
      <w:tblPr>
        <w:tblStyle w:val="Tablaconcuadrcula"/>
        <w:tblW w:w="0" w:type="auto"/>
        <w:tblLook w:val="04A0" w:firstRow="1" w:lastRow="0" w:firstColumn="1" w:lastColumn="0" w:noHBand="0" w:noVBand="1"/>
      </w:tblPr>
      <w:tblGrid>
        <w:gridCol w:w="2992"/>
        <w:gridCol w:w="5836"/>
      </w:tblGrid>
      <w:tr w:rsidR="009101C1" w:rsidRPr="00BE63DD" w14:paraId="7E78FF86" w14:textId="77777777" w:rsidTr="00B87307">
        <w:tc>
          <w:tcPr>
            <w:tcW w:w="3121" w:type="dxa"/>
          </w:tcPr>
          <w:p w14:paraId="6BF37ECF"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Tipo de Financiamiento:</w:t>
            </w:r>
          </w:p>
          <w:p w14:paraId="7754BB10" w14:textId="77777777" w:rsidR="009101C1" w:rsidRPr="00BE63DD" w:rsidRDefault="009101C1" w:rsidP="00B87307">
            <w:pPr>
              <w:spacing w:line="239" w:lineRule="exact"/>
              <w:contextualSpacing/>
              <w:mirrorIndents/>
              <w:textAlignment w:val="baseline"/>
              <w:rPr>
                <w:rFonts w:eastAsia="Times New Roman" w:cs="Arial"/>
                <w:bCs/>
                <w:iCs/>
                <w:color w:val="000000"/>
                <w:spacing w:val="1"/>
                <w:lang w:val="es-MX"/>
              </w:rPr>
            </w:pPr>
          </w:p>
        </w:tc>
        <w:tc>
          <w:tcPr>
            <w:tcW w:w="6231" w:type="dxa"/>
          </w:tcPr>
          <w:p w14:paraId="08995C5D" w14:textId="77777777" w:rsidR="009101C1" w:rsidRPr="00BE63DD" w:rsidRDefault="009101C1" w:rsidP="00B87307">
            <w:pPr>
              <w:spacing w:line="239" w:lineRule="exact"/>
              <w:contextualSpacing/>
              <w:mirrorIndents/>
              <w:textAlignment w:val="baseline"/>
              <w:rPr>
                <w:rFonts w:eastAsia="Times New Roman" w:cs="Arial"/>
                <w:b/>
                <w:i/>
                <w:color w:val="000000"/>
                <w:spacing w:val="1"/>
                <w:lang w:val="es-MX"/>
              </w:rPr>
            </w:pPr>
            <w:r w:rsidRPr="00BE63DD">
              <w:rPr>
                <w:rFonts w:eastAsia="Calibri" w:cs="Arial"/>
                <w:color w:val="000000"/>
                <w:lang w:val="es-MX"/>
              </w:rPr>
              <w:t xml:space="preserve">Contrato de apertura de crédito simple. </w:t>
            </w:r>
          </w:p>
        </w:tc>
      </w:tr>
      <w:tr w:rsidR="009101C1" w:rsidRPr="00BE63DD" w14:paraId="783D24E8" w14:textId="77777777" w:rsidTr="00B87307">
        <w:tc>
          <w:tcPr>
            <w:tcW w:w="3121" w:type="dxa"/>
          </w:tcPr>
          <w:p w14:paraId="02EFAA2D"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 xml:space="preserve">Fecha Objetivo de </w:t>
            </w:r>
            <w:r w:rsidRPr="00BE63DD">
              <w:rPr>
                <w:rFonts w:eastAsia="Calibri" w:cs="Arial"/>
                <w:b/>
                <w:color w:val="000000"/>
                <w:lang w:val="es-MX"/>
              </w:rPr>
              <w:br/>
              <w:t>Celebración:</w:t>
            </w:r>
          </w:p>
          <w:p w14:paraId="3F602271" w14:textId="77777777" w:rsidR="009101C1" w:rsidRPr="00BE63DD" w:rsidRDefault="009101C1" w:rsidP="00B87307">
            <w:pPr>
              <w:spacing w:line="239" w:lineRule="exact"/>
              <w:contextualSpacing/>
              <w:mirrorIndents/>
              <w:textAlignment w:val="baseline"/>
              <w:rPr>
                <w:rFonts w:eastAsia="Times New Roman" w:cs="Arial"/>
                <w:b/>
                <w:i/>
                <w:color w:val="000000"/>
                <w:spacing w:val="1"/>
                <w:lang w:val="es-MX"/>
              </w:rPr>
            </w:pPr>
          </w:p>
        </w:tc>
        <w:tc>
          <w:tcPr>
            <w:tcW w:w="6231" w:type="dxa"/>
          </w:tcPr>
          <w:p w14:paraId="66161554" w14:textId="77777777" w:rsidR="009101C1" w:rsidRPr="00BE63DD" w:rsidRDefault="009101C1" w:rsidP="00B87307">
            <w:pPr>
              <w:spacing w:line="239" w:lineRule="exact"/>
              <w:contextualSpacing/>
              <w:mirrorIndents/>
              <w:jc w:val="left"/>
              <w:textAlignment w:val="baseline"/>
              <w:rPr>
                <w:rFonts w:eastAsia="Times New Roman" w:cs="Arial"/>
                <w:b/>
                <w:i/>
                <w:color w:val="000000"/>
                <w:spacing w:val="1"/>
                <w:lang w:val="es-MX"/>
              </w:rPr>
            </w:pPr>
            <w:r w:rsidRPr="00BE63DD">
              <w:rPr>
                <w:rFonts w:eastAsia="Calibri" w:cs="Arial"/>
                <w:color w:val="000000"/>
                <w:lang w:val="es-MX"/>
              </w:rPr>
              <w:t>A más tardar el 30 de septiembre de 2026.</w:t>
            </w:r>
          </w:p>
        </w:tc>
      </w:tr>
      <w:tr w:rsidR="009101C1" w:rsidRPr="00BE63DD" w14:paraId="1DF8E114" w14:textId="77777777" w:rsidTr="00B87307">
        <w:trPr>
          <w:trHeight w:val="2299"/>
        </w:trPr>
        <w:tc>
          <w:tcPr>
            <w:tcW w:w="3121" w:type="dxa"/>
          </w:tcPr>
          <w:p w14:paraId="5CBDDFFA"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7B4651DC"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53BF4F2B"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6D4D1456"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411220C7"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Destino de los Recursos:</w:t>
            </w:r>
          </w:p>
          <w:p w14:paraId="6F803DBE" w14:textId="77777777" w:rsidR="009101C1" w:rsidRPr="00BE63DD" w:rsidRDefault="009101C1" w:rsidP="00B87307">
            <w:pPr>
              <w:spacing w:line="239" w:lineRule="exact"/>
              <w:contextualSpacing/>
              <w:mirrorIndents/>
              <w:jc w:val="center"/>
              <w:textAlignment w:val="baseline"/>
              <w:rPr>
                <w:rFonts w:eastAsia="Times New Roman" w:cs="Arial"/>
                <w:b/>
                <w:i/>
                <w:color w:val="000000"/>
                <w:spacing w:val="1"/>
                <w:lang w:val="es-MX"/>
              </w:rPr>
            </w:pPr>
          </w:p>
        </w:tc>
        <w:tc>
          <w:tcPr>
            <w:tcW w:w="6231" w:type="dxa"/>
          </w:tcPr>
          <w:p w14:paraId="25CD9EDB" w14:textId="77777777" w:rsidR="009101C1" w:rsidRPr="00BE63DD" w:rsidRDefault="009101C1" w:rsidP="00B87307">
            <w:pPr>
              <w:pStyle w:val="Prrafodelista"/>
              <w:spacing w:line="239" w:lineRule="exact"/>
              <w:ind w:left="6"/>
              <w:mirrorIndents/>
              <w:textAlignment w:val="baseline"/>
              <w:rPr>
                <w:rFonts w:eastAsia="Calibri" w:cs="Arial"/>
                <w:color w:val="000000"/>
                <w:lang w:val="es-MX"/>
              </w:rPr>
            </w:pPr>
            <w:r w:rsidRPr="00BE63DD">
              <w:rPr>
                <w:rFonts w:eastAsia="Calibri" w:cs="Arial"/>
                <w:color w:val="000000"/>
                <w:lang w:val="es-MX"/>
              </w:rPr>
              <w:t xml:space="preserve">Al Refinanciamiento de la deuda pública directa del Estado, hasta por la cantidad de </w:t>
            </w:r>
            <w:r w:rsidRPr="00BE63DD">
              <w:rPr>
                <w:lang w:val="es-MX"/>
              </w:rPr>
              <w:t xml:space="preserve">$2,386,213,735.82 (dos mil trescientos ochenta y seis millones doscientos trece mil setecientos treinta y cinco pesos 82/100 M.N.), </w:t>
            </w:r>
            <w:r w:rsidRPr="00BE63DD">
              <w:rPr>
                <w:rFonts w:eastAsia="Calibri" w:cs="Arial"/>
                <w:color w:val="000000"/>
                <w:lang w:val="es-MX"/>
              </w:rPr>
              <w:t>o el importe que refleje el saldo insoluto de los créditos que serán objeto de refinanciamiento al momento en que surtan efectos los contratos o convenios que al efecto se formalicen, según resulte aplicable conforme al Decreto, la Convocatoria y las Bases.</w:t>
            </w:r>
          </w:p>
          <w:p w14:paraId="5C5402B6" w14:textId="77777777" w:rsidR="009101C1" w:rsidRPr="00BE63DD" w:rsidRDefault="009101C1" w:rsidP="00B87307">
            <w:pPr>
              <w:pStyle w:val="Prrafodelista"/>
              <w:spacing w:line="239" w:lineRule="exact"/>
              <w:ind w:left="6"/>
              <w:mirrorIndents/>
              <w:textAlignment w:val="baseline"/>
              <w:rPr>
                <w:rFonts w:eastAsia="Times New Roman"/>
                <w:bCs/>
                <w:iCs/>
                <w:spacing w:val="1"/>
                <w:lang w:val="es-MX"/>
              </w:rPr>
            </w:pPr>
          </w:p>
        </w:tc>
      </w:tr>
      <w:tr w:rsidR="009101C1" w:rsidRPr="00BE63DD" w14:paraId="6F33AFD8" w14:textId="77777777" w:rsidTr="00B87307">
        <w:tc>
          <w:tcPr>
            <w:tcW w:w="3121" w:type="dxa"/>
          </w:tcPr>
          <w:p w14:paraId="6FDF7163"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6A0DDAD9"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Monto de Gastos y Costos del Financiamiento</w:t>
            </w:r>
          </w:p>
          <w:p w14:paraId="3091A8A6"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5EFFBEC5" w14:textId="77777777" w:rsidR="009101C1" w:rsidRPr="00BE63DD" w:rsidRDefault="009101C1" w:rsidP="00B87307">
            <w:pPr>
              <w:pStyle w:val="Prrafodelista"/>
              <w:spacing w:line="239" w:lineRule="exact"/>
              <w:ind w:left="6"/>
              <w:mirrorIndents/>
              <w:textAlignment w:val="baseline"/>
              <w:rPr>
                <w:rFonts w:eastAsia="Calibri" w:cs="Arial"/>
                <w:color w:val="000000"/>
                <w:lang w:val="es-MX"/>
              </w:rPr>
            </w:pPr>
          </w:p>
          <w:p w14:paraId="14467CF0" w14:textId="77777777" w:rsidR="009101C1" w:rsidRPr="00BE63DD" w:rsidRDefault="009101C1" w:rsidP="00B87307">
            <w:pPr>
              <w:pStyle w:val="Prrafodelista"/>
              <w:spacing w:line="239" w:lineRule="exact"/>
              <w:ind w:left="6"/>
              <w:mirrorIndents/>
              <w:textAlignment w:val="baseline"/>
              <w:rPr>
                <w:rFonts w:eastAsia="Calibri" w:cs="Arial"/>
                <w:color w:val="000000"/>
                <w:lang w:val="es-MX"/>
              </w:rPr>
            </w:pPr>
            <w:r w:rsidRPr="00BE63DD">
              <w:rPr>
                <w:rFonts w:eastAsia="Calibri" w:cs="Arial"/>
                <w:color w:val="000000"/>
                <w:lang w:val="es-MX"/>
              </w:rPr>
              <w:t>El financiamiento no incluye Gastos y Costos relacionados con la Contratación.</w:t>
            </w:r>
          </w:p>
        </w:tc>
      </w:tr>
      <w:tr w:rsidR="009101C1" w:rsidRPr="00BE63DD" w14:paraId="62DF701A" w14:textId="77777777" w:rsidTr="00B87307">
        <w:tc>
          <w:tcPr>
            <w:tcW w:w="3121" w:type="dxa"/>
          </w:tcPr>
          <w:p w14:paraId="2CEDD533" w14:textId="77777777" w:rsidR="009101C1" w:rsidRPr="00BE63DD" w:rsidRDefault="009101C1" w:rsidP="00B87307">
            <w:pPr>
              <w:spacing w:line="239" w:lineRule="exact"/>
              <w:contextualSpacing/>
              <w:mirrorIndents/>
              <w:jc w:val="left"/>
              <w:textAlignment w:val="baseline"/>
              <w:rPr>
                <w:rFonts w:eastAsia="Calibri" w:cs="Arial"/>
                <w:b/>
                <w:color w:val="000000"/>
                <w:lang w:val="es-MX"/>
              </w:rPr>
            </w:pPr>
          </w:p>
          <w:p w14:paraId="3B18D660" w14:textId="77777777" w:rsidR="009101C1" w:rsidRPr="00BE63DD" w:rsidRDefault="009101C1" w:rsidP="00B87307">
            <w:pPr>
              <w:spacing w:line="239" w:lineRule="exact"/>
              <w:contextualSpacing/>
              <w:mirrorIndents/>
              <w:jc w:val="left"/>
              <w:textAlignment w:val="baseline"/>
              <w:rPr>
                <w:rFonts w:eastAsia="Calibri" w:cs="Arial"/>
                <w:b/>
                <w:color w:val="000000"/>
                <w:lang w:val="es-MX"/>
              </w:rPr>
            </w:pPr>
            <w:r w:rsidRPr="00BE63DD">
              <w:rPr>
                <w:rFonts w:eastAsia="Calibri" w:cs="Arial"/>
                <w:b/>
                <w:color w:val="000000"/>
                <w:lang w:val="es-MX"/>
              </w:rPr>
              <w:t xml:space="preserve">Plazo del Financiamiento </w:t>
            </w:r>
          </w:p>
          <w:p w14:paraId="42E4FA57" w14:textId="77777777" w:rsidR="009101C1" w:rsidRPr="00BE63DD" w:rsidRDefault="009101C1" w:rsidP="00B87307">
            <w:pPr>
              <w:spacing w:line="239" w:lineRule="exact"/>
              <w:contextualSpacing/>
              <w:mirrorIndents/>
              <w:jc w:val="center"/>
              <w:textAlignment w:val="baseline"/>
              <w:rPr>
                <w:rFonts w:eastAsia="Times New Roman" w:cs="Arial"/>
                <w:b/>
                <w:i/>
                <w:color w:val="000000"/>
                <w:spacing w:val="1"/>
                <w:lang w:val="es-MX"/>
              </w:rPr>
            </w:pPr>
          </w:p>
        </w:tc>
        <w:tc>
          <w:tcPr>
            <w:tcW w:w="6231" w:type="dxa"/>
          </w:tcPr>
          <w:p w14:paraId="6564B0CC" w14:textId="77777777" w:rsidR="009101C1" w:rsidRPr="00BE63DD" w:rsidRDefault="009101C1" w:rsidP="00B87307">
            <w:pPr>
              <w:spacing w:line="239" w:lineRule="exact"/>
              <w:contextualSpacing/>
              <w:mirrorIndents/>
              <w:textAlignment w:val="baseline"/>
              <w:rPr>
                <w:rFonts w:eastAsia="Calibri" w:cs="Arial"/>
                <w:color w:val="000000"/>
                <w:lang w:val="es-MX"/>
              </w:rPr>
            </w:pPr>
            <w:r w:rsidRPr="00BE63DD">
              <w:rPr>
                <w:rFonts w:eastAsia="Calibri" w:cs="Arial"/>
                <w:color w:val="000000"/>
                <w:lang w:val="es-MX"/>
              </w:rPr>
              <w:t>Hasta 20 (veinte) años, equivalente a 7,305 (siete mil trescientos cinco) días, a partir de la fecha en que el “Estado” suscriba el o los contratos correspondientes, en términos del modelo de contrato de crédito anexo a las bases de licitación.</w:t>
            </w:r>
          </w:p>
        </w:tc>
      </w:tr>
      <w:tr w:rsidR="009101C1" w:rsidRPr="00BE63DD" w14:paraId="68D925E3" w14:textId="77777777" w:rsidTr="00B87307">
        <w:tc>
          <w:tcPr>
            <w:tcW w:w="3121" w:type="dxa"/>
          </w:tcPr>
          <w:p w14:paraId="30DC8829" w14:textId="77777777" w:rsidR="009101C1" w:rsidRPr="00BE63DD" w:rsidRDefault="009101C1" w:rsidP="00B87307">
            <w:pPr>
              <w:spacing w:line="239" w:lineRule="exact"/>
              <w:contextualSpacing/>
              <w:mirrorIndents/>
              <w:jc w:val="left"/>
              <w:textAlignment w:val="baseline"/>
              <w:rPr>
                <w:rFonts w:eastAsia="Times New Roman" w:cs="Arial"/>
                <w:b/>
                <w:i/>
                <w:color w:val="000000"/>
                <w:spacing w:val="1"/>
                <w:lang w:val="es-MX"/>
              </w:rPr>
            </w:pPr>
            <w:r w:rsidRPr="00BE63DD">
              <w:rPr>
                <w:rFonts w:eastAsia="Calibri" w:cs="Arial"/>
                <w:b/>
                <w:color w:val="000000"/>
                <w:lang w:val="es-MX"/>
              </w:rPr>
              <w:t>Perfil de Amortizaciones de Capital:</w:t>
            </w:r>
          </w:p>
        </w:tc>
        <w:tc>
          <w:tcPr>
            <w:tcW w:w="6231" w:type="dxa"/>
          </w:tcPr>
          <w:p w14:paraId="17606A42" w14:textId="77777777" w:rsidR="009101C1" w:rsidRPr="00BE63DD" w:rsidRDefault="009101C1" w:rsidP="00B87307">
            <w:pPr>
              <w:spacing w:line="239" w:lineRule="exact"/>
              <w:contextualSpacing/>
              <w:mirrorIndents/>
              <w:textAlignment w:val="baseline"/>
              <w:rPr>
                <w:rFonts w:eastAsia="Calibri" w:cs="Arial"/>
                <w:color w:val="000000"/>
                <w:lang w:val="es-MX"/>
              </w:rPr>
            </w:pPr>
            <w:r w:rsidRPr="00BE63DD">
              <w:rPr>
                <w:rFonts w:eastAsia="Calibri" w:cs="Arial"/>
                <w:color w:val="000000"/>
                <w:lang w:val="es-MX"/>
              </w:rPr>
              <w:t xml:space="preserve">Hasta 240 Pagos mensuales, crecientes al 1.3% (uno punto tres por ciento) predeterminados y consecutivos de principal. </w:t>
            </w:r>
          </w:p>
        </w:tc>
      </w:tr>
      <w:tr w:rsidR="009101C1" w:rsidRPr="00BE63DD" w14:paraId="73650886" w14:textId="77777777" w:rsidTr="00B87307">
        <w:tc>
          <w:tcPr>
            <w:tcW w:w="3121" w:type="dxa"/>
          </w:tcPr>
          <w:p w14:paraId="6D8F7358" w14:textId="77777777" w:rsidR="009101C1" w:rsidRPr="00BE63DD" w:rsidRDefault="009101C1" w:rsidP="00B87307">
            <w:pPr>
              <w:spacing w:line="239" w:lineRule="exact"/>
              <w:contextualSpacing/>
              <w:mirrorIndents/>
              <w:jc w:val="left"/>
              <w:textAlignment w:val="baseline"/>
              <w:rPr>
                <w:rFonts w:eastAsia="Times New Roman" w:cs="Arial"/>
                <w:b/>
                <w:iCs/>
                <w:color w:val="000000"/>
                <w:spacing w:val="1"/>
                <w:lang w:val="es-MX"/>
              </w:rPr>
            </w:pPr>
          </w:p>
          <w:p w14:paraId="3348D6CE" w14:textId="77777777" w:rsidR="009101C1" w:rsidRPr="00BE63DD" w:rsidRDefault="009101C1" w:rsidP="00B87307">
            <w:pPr>
              <w:spacing w:line="239" w:lineRule="exact"/>
              <w:contextualSpacing/>
              <w:mirrorIndents/>
              <w:jc w:val="left"/>
              <w:textAlignment w:val="baseline"/>
              <w:rPr>
                <w:rFonts w:eastAsia="Times New Roman" w:cs="Arial"/>
                <w:b/>
                <w:iCs/>
                <w:color w:val="000000"/>
                <w:spacing w:val="1"/>
                <w:lang w:val="es-MX"/>
              </w:rPr>
            </w:pPr>
            <w:r w:rsidRPr="00BE63DD">
              <w:rPr>
                <w:rFonts w:eastAsia="Times New Roman" w:cs="Arial"/>
                <w:b/>
                <w:iCs/>
                <w:color w:val="000000"/>
                <w:spacing w:val="1"/>
                <w:lang w:val="es-MX"/>
              </w:rPr>
              <w:t>Periodo de Disposición:</w:t>
            </w:r>
          </w:p>
          <w:p w14:paraId="0C655C9A" w14:textId="77777777" w:rsidR="009101C1" w:rsidRPr="00BE63DD" w:rsidRDefault="009101C1" w:rsidP="00B87307">
            <w:pPr>
              <w:spacing w:line="239" w:lineRule="exact"/>
              <w:contextualSpacing/>
              <w:mirrorIndents/>
              <w:jc w:val="left"/>
              <w:textAlignment w:val="baseline"/>
              <w:rPr>
                <w:rFonts w:eastAsia="Times New Roman" w:cs="Arial"/>
                <w:b/>
                <w:iCs/>
                <w:color w:val="000000"/>
                <w:spacing w:val="1"/>
                <w:lang w:val="es-MX"/>
              </w:rPr>
            </w:pPr>
          </w:p>
        </w:tc>
        <w:tc>
          <w:tcPr>
            <w:tcW w:w="6231" w:type="dxa"/>
          </w:tcPr>
          <w:p w14:paraId="279E4987" w14:textId="77777777" w:rsidR="009101C1" w:rsidRPr="00BE63DD" w:rsidRDefault="009101C1" w:rsidP="00B87307">
            <w:pPr>
              <w:spacing w:line="239" w:lineRule="exact"/>
              <w:contextualSpacing/>
              <w:mirrorIndents/>
              <w:textAlignment w:val="baseline"/>
              <w:rPr>
                <w:rFonts w:eastAsia="Calibri" w:cs="Arial"/>
                <w:color w:val="000000"/>
                <w:lang w:val="es-MX"/>
              </w:rPr>
            </w:pPr>
            <w:r w:rsidRPr="00BE63DD">
              <w:rPr>
                <w:rFonts w:eastAsia="Calibri" w:cs="Arial"/>
                <w:color w:val="000000"/>
                <w:lang w:val="es-MX"/>
              </w:rPr>
              <w:t>Hasta 6 (seis) meses a partir de la fecha de firma del Contrato de Crédito, prorrogable a solicitud del Estado, por un período igual.</w:t>
            </w:r>
          </w:p>
          <w:p w14:paraId="7E7781C0" w14:textId="77777777" w:rsidR="009101C1" w:rsidRPr="00BE63DD" w:rsidRDefault="009101C1" w:rsidP="00B87307">
            <w:pPr>
              <w:spacing w:line="239" w:lineRule="exact"/>
              <w:contextualSpacing/>
              <w:mirrorIndents/>
              <w:textAlignment w:val="baseline"/>
              <w:rPr>
                <w:rFonts w:eastAsia="Calibri" w:cs="Arial"/>
                <w:color w:val="000000"/>
                <w:lang w:val="es-MX"/>
              </w:rPr>
            </w:pPr>
          </w:p>
          <w:p w14:paraId="49B9AE6B" w14:textId="77777777" w:rsidR="009101C1" w:rsidRPr="00BE63DD" w:rsidRDefault="009101C1" w:rsidP="00B87307">
            <w:pPr>
              <w:spacing w:line="239" w:lineRule="exact"/>
              <w:contextualSpacing/>
              <w:mirrorIndents/>
              <w:jc w:val="left"/>
              <w:textAlignment w:val="baseline"/>
              <w:rPr>
                <w:rFonts w:eastAsia="Times New Roman" w:cs="Arial"/>
                <w:b/>
                <w:i/>
                <w:color w:val="000000"/>
                <w:spacing w:val="1"/>
                <w:lang w:val="es-MX"/>
              </w:rPr>
            </w:pPr>
          </w:p>
        </w:tc>
      </w:tr>
      <w:tr w:rsidR="009101C1" w:rsidRPr="00BE63DD" w14:paraId="4965D15D" w14:textId="77777777" w:rsidTr="00B87307">
        <w:tc>
          <w:tcPr>
            <w:tcW w:w="3121" w:type="dxa"/>
          </w:tcPr>
          <w:p w14:paraId="0604EBBA"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r w:rsidRPr="00BE63DD">
              <w:rPr>
                <w:rFonts w:eastAsia="Times New Roman" w:cs="Arial"/>
                <w:b/>
                <w:iCs/>
                <w:color w:val="000000"/>
                <w:spacing w:val="1"/>
                <w:lang w:val="es-MX"/>
              </w:rPr>
              <w:t>Periodicidad de Pago de los Intereses:</w:t>
            </w:r>
          </w:p>
          <w:p w14:paraId="05D3F98B"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tc>
        <w:tc>
          <w:tcPr>
            <w:tcW w:w="6231" w:type="dxa"/>
          </w:tcPr>
          <w:p w14:paraId="3018FB1A" w14:textId="77777777" w:rsidR="009101C1" w:rsidRPr="00BE63DD" w:rsidRDefault="009101C1" w:rsidP="00B87307">
            <w:pPr>
              <w:tabs>
                <w:tab w:val="left" w:pos="1473"/>
              </w:tabs>
              <w:spacing w:line="239" w:lineRule="exact"/>
              <w:contextualSpacing/>
              <w:mirrorIndents/>
              <w:jc w:val="left"/>
              <w:textAlignment w:val="baseline"/>
              <w:rPr>
                <w:rFonts w:eastAsia="Times New Roman" w:cs="Arial"/>
                <w:b/>
                <w:i/>
                <w:color w:val="000000"/>
                <w:spacing w:val="1"/>
                <w:lang w:val="es-MX"/>
              </w:rPr>
            </w:pPr>
            <w:r w:rsidRPr="00BE63DD">
              <w:rPr>
                <w:rFonts w:cs="Arial"/>
                <w:lang w:val="es-MX"/>
              </w:rPr>
              <w:t>Mensual, sobre intereses vencidos.</w:t>
            </w:r>
            <w:r w:rsidRPr="00BE63DD">
              <w:rPr>
                <w:rFonts w:cs="Arial"/>
                <w:lang w:val="es-MX"/>
              </w:rPr>
              <w:tab/>
            </w:r>
          </w:p>
        </w:tc>
      </w:tr>
      <w:tr w:rsidR="009101C1" w:rsidRPr="00BE63DD" w14:paraId="2FFF420C" w14:textId="77777777" w:rsidTr="00B87307">
        <w:tc>
          <w:tcPr>
            <w:tcW w:w="3121" w:type="dxa"/>
          </w:tcPr>
          <w:p w14:paraId="621DAA1C"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p w14:paraId="2713DF65"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p w14:paraId="406DFCC2"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p w14:paraId="56867ADD"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p w14:paraId="002448B4"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r w:rsidRPr="00BE63DD">
              <w:rPr>
                <w:rFonts w:eastAsia="Times New Roman" w:cs="Arial"/>
                <w:b/>
                <w:iCs/>
                <w:color w:val="000000"/>
                <w:spacing w:val="1"/>
                <w:lang w:val="es-MX"/>
              </w:rPr>
              <w:t xml:space="preserve">Tasa de Referencia: </w:t>
            </w:r>
          </w:p>
        </w:tc>
        <w:tc>
          <w:tcPr>
            <w:tcW w:w="6231" w:type="dxa"/>
          </w:tcPr>
          <w:p w14:paraId="0B05E1C2" w14:textId="15BC473E" w:rsidR="009101C1" w:rsidRPr="00BE63DD" w:rsidRDefault="009101C1" w:rsidP="00B87307">
            <w:pPr>
              <w:spacing w:line="239" w:lineRule="exact"/>
              <w:contextualSpacing/>
              <w:mirrorIndents/>
              <w:textAlignment w:val="baseline"/>
              <w:rPr>
                <w:rFonts w:eastAsia="Arial" w:cs="Arial"/>
                <w:color w:val="000000"/>
                <w:szCs w:val="21"/>
                <w:lang w:val="es-MX"/>
              </w:rPr>
            </w:pPr>
            <w:r w:rsidRPr="00BE63DD">
              <w:rPr>
                <w:rFonts w:eastAsia="Arial" w:cs="Arial"/>
                <w:color w:val="000000"/>
                <w:szCs w:val="21"/>
                <w:lang w:val="es-MX"/>
              </w:rPr>
              <w:t xml:space="preserve">Significa la Tasa de Interés Interbancaria de Equilibrio (TIIE) de Fondeo </w:t>
            </w:r>
            <w:r w:rsidR="00BE63DD">
              <w:rPr>
                <w:rFonts w:eastAsia="Arial" w:cs="Arial"/>
                <w:color w:val="000000"/>
                <w:szCs w:val="21"/>
                <w:lang w:val="es-MX"/>
              </w:rPr>
              <w:t xml:space="preserve">compuesto por adelantado a 28 días </w:t>
            </w:r>
            <w:r w:rsidRPr="00BE63DD">
              <w:rPr>
                <w:rFonts w:eastAsia="Arial" w:cs="Arial"/>
                <w:color w:val="000000"/>
                <w:szCs w:val="21"/>
                <w:lang w:val="es-MX"/>
              </w:rPr>
              <w:t>(TIIE de Fondeo</w:t>
            </w:r>
            <w:r w:rsidR="00A86CD9">
              <w:rPr>
                <w:rFonts w:eastAsia="Arial" w:cs="Arial"/>
                <w:color w:val="000000"/>
                <w:szCs w:val="21"/>
                <w:lang w:val="es-MX"/>
              </w:rPr>
              <w:t xml:space="preserve"> 28</w:t>
            </w:r>
            <w:r w:rsidRPr="00BE63DD">
              <w:rPr>
                <w:rFonts w:eastAsia="Arial" w:cs="Arial"/>
                <w:color w:val="000000"/>
                <w:szCs w:val="21"/>
                <w:lang w:val="es-MX"/>
              </w:rPr>
              <w:t xml:space="preserve">), determinada por el Banco de México y publicada todos los días hábiles bancarios en su portal de internet (www.banxico.gob.mx). </w:t>
            </w:r>
          </w:p>
          <w:p w14:paraId="7BB28413" w14:textId="77777777" w:rsidR="009101C1" w:rsidRPr="00BE63DD" w:rsidRDefault="009101C1" w:rsidP="00B87307">
            <w:pPr>
              <w:spacing w:line="239" w:lineRule="exact"/>
              <w:contextualSpacing/>
              <w:mirrorIndents/>
              <w:textAlignment w:val="baseline"/>
              <w:rPr>
                <w:rFonts w:eastAsia="Arial" w:cs="Arial"/>
                <w:color w:val="000000"/>
                <w:szCs w:val="21"/>
                <w:lang w:val="es-MX"/>
              </w:rPr>
            </w:pPr>
          </w:p>
          <w:p w14:paraId="0A81C8C1" w14:textId="77777777" w:rsidR="009101C1" w:rsidRPr="00BE63DD" w:rsidRDefault="009101C1" w:rsidP="00B87307">
            <w:pPr>
              <w:spacing w:line="239" w:lineRule="exact"/>
              <w:contextualSpacing/>
              <w:mirrorIndents/>
              <w:textAlignment w:val="baseline"/>
              <w:rPr>
                <w:rFonts w:eastAsia="Arial" w:cs="Arial"/>
                <w:color w:val="000000"/>
                <w:szCs w:val="21"/>
                <w:lang w:val="es-MX"/>
              </w:rPr>
            </w:pPr>
            <w:r w:rsidRPr="00BE63DD">
              <w:rPr>
                <w:rFonts w:eastAsia="Arial" w:cs="Arial"/>
                <w:color w:val="000000"/>
                <w:szCs w:val="21"/>
                <w:lang w:val="es-MX"/>
              </w:rPr>
              <w:t xml:space="preserve">La TIIE aplicable para el cálculo de los intereses será la que Banco de México dé a conocer en la fecha de inicio de cada periodo de intereses en términos del Contrato de Crédito, en el entendido que, para los días inhábiles, en los que no se dé a conocer la TIIE, se aplicará la publicada el día hábil inmediato anterior. </w:t>
            </w:r>
          </w:p>
        </w:tc>
      </w:tr>
      <w:tr w:rsidR="009101C1" w:rsidRPr="00BE63DD" w14:paraId="45A0127B" w14:textId="77777777" w:rsidTr="00B87307">
        <w:tc>
          <w:tcPr>
            <w:tcW w:w="3121" w:type="dxa"/>
          </w:tcPr>
          <w:p w14:paraId="6E958718"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Tipo de Tasa de Interés:</w:t>
            </w:r>
          </w:p>
          <w:p w14:paraId="796CA185"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tc>
        <w:tc>
          <w:tcPr>
            <w:tcW w:w="6231" w:type="dxa"/>
          </w:tcPr>
          <w:p w14:paraId="577D6A9E" w14:textId="77777777" w:rsidR="009101C1" w:rsidRPr="00BE63DD" w:rsidRDefault="009101C1" w:rsidP="00B87307">
            <w:pPr>
              <w:spacing w:line="224" w:lineRule="exact"/>
              <w:contextualSpacing/>
              <w:mirrorIndents/>
              <w:textAlignment w:val="baseline"/>
              <w:rPr>
                <w:rFonts w:eastAsia="Calibri" w:cs="Arial"/>
                <w:color w:val="000000"/>
                <w:lang w:val="es-MX"/>
              </w:rPr>
            </w:pPr>
            <w:r w:rsidRPr="00BE63DD">
              <w:rPr>
                <w:rFonts w:eastAsia="Calibri" w:cs="Arial"/>
                <w:color w:val="000000"/>
                <w:lang w:val="es-MX"/>
              </w:rPr>
              <w:t xml:space="preserve">Tasa de interés variable. </w:t>
            </w:r>
          </w:p>
          <w:p w14:paraId="0170209F" w14:textId="77777777" w:rsidR="009101C1" w:rsidRPr="00BE63DD" w:rsidRDefault="009101C1" w:rsidP="00B87307">
            <w:pPr>
              <w:spacing w:line="239" w:lineRule="exact"/>
              <w:contextualSpacing/>
              <w:mirrorIndents/>
              <w:textAlignment w:val="baseline"/>
              <w:rPr>
                <w:rFonts w:cs="Arial"/>
                <w:lang w:val="es-MX"/>
              </w:rPr>
            </w:pPr>
          </w:p>
        </w:tc>
      </w:tr>
      <w:tr w:rsidR="009101C1" w:rsidRPr="00BE63DD" w14:paraId="5FB919BE" w14:textId="77777777" w:rsidTr="00B87307">
        <w:tc>
          <w:tcPr>
            <w:tcW w:w="3121" w:type="dxa"/>
          </w:tcPr>
          <w:p w14:paraId="28F1E4A8"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p w14:paraId="62DDDC84"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p w14:paraId="7461ABD6"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r w:rsidRPr="00BE63DD">
              <w:rPr>
                <w:rFonts w:eastAsia="Times New Roman" w:cs="Arial"/>
                <w:b/>
                <w:iCs/>
                <w:color w:val="000000"/>
                <w:spacing w:val="1"/>
                <w:lang w:val="es-MX"/>
              </w:rPr>
              <w:t>Tasa Efectiva</w:t>
            </w:r>
          </w:p>
        </w:tc>
        <w:tc>
          <w:tcPr>
            <w:tcW w:w="6231" w:type="dxa"/>
          </w:tcPr>
          <w:p w14:paraId="620A228E" w14:textId="77777777" w:rsidR="009101C1" w:rsidRPr="00BE63DD" w:rsidRDefault="009101C1" w:rsidP="00B87307">
            <w:pPr>
              <w:spacing w:line="239" w:lineRule="exact"/>
              <w:contextualSpacing/>
              <w:mirrorIndents/>
              <w:textAlignment w:val="baseline"/>
              <w:rPr>
                <w:rFonts w:cs="Arial"/>
                <w:lang w:val="es-MX"/>
              </w:rPr>
            </w:pPr>
            <w:r w:rsidRPr="00BE63DD">
              <w:rPr>
                <w:rFonts w:cs="Arial"/>
                <w:lang w:val="es-MX"/>
              </w:rPr>
              <w:t>La Secretaría realizará el cálculo de la Tasa Efectiva de las Ofertas Calificadas, de acuerdo con lo establecido en la Sección Tercera de los Lineamientos, las Bases, y de acuerdo con las características presentadas por las Instituciones Financieras en sus Ofertas.</w:t>
            </w:r>
          </w:p>
          <w:p w14:paraId="39DC9E7E" w14:textId="77777777" w:rsidR="009101C1" w:rsidRPr="00BE63DD" w:rsidRDefault="009101C1" w:rsidP="00B87307">
            <w:pPr>
              <w:spacing w:line="239" w:lineRule="exact"/>
              <w:contextualSpacing/>
              <w:mirrorIndents/>
              <w:textAlignment w:val="baseline"/>
              <w:rPr>
                <w:rFonts w:cs="Arial"/>
                <w:lang w:val="es-MX"/>
              </w:rPr>
            </w:pPr>
          </w:p>
        </w:tc>
      </w:tr>
      <w:tr w:rsidR="009101C1" w:rsidRPr="00BE63DD" w14:paraId="3377BF83" w14:textId="77777777" w:rsidTr="00B87307">
        <w:tc>
          <w:tcPr>
            <w:tcW w:w="3121" w:type="dxa"/>
          </w:tcPr>
          <w:p w14:paraId="5B1D8349"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16426BA0"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0D27A661"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45269521"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7433EE2C"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0745105D"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7F91755B"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0A501F65" w14:textId="77777777" w:rsidR="009101C1" w:rsidRPr="00BE63DD" w:rsidRDefault="009101C1" w:rsidP="00B87307">
            <w:pPr>
              <w:spacing w:line="239" w:lineRule="exact"/>
              <w:contextualSpacing/>
              <w:mirrorIndents/>
              <w:textAlignment w:val="baseline"/>
              <w:rPr>
                <w:rFonts w:eastAsia="Calibri" w:cs="Arial"/>
                <w:b/>
                <w:color w:val="000000"/>
                <w:lang w:val="es-MX"/>
              </w:rPr>
            </w:pPr>
            <w:proofErr w:type="gramStart"/>
            <w:r w:rsidRPr="00BE63DD">
              <w:rPr>
                <w:rFonts w:eastAsia="Calibri" w:cs="Arial"/>
                <w:b/>
                <w:color w:val="000000"/>
                <w:lang w:val="es-MX"/>
              </w:rPr>
              <w:t>Recursos a Otorgar</w:t>
            </w:r>
            <w:proofErr w:type="gramEnd"/>
            <w:r w:rsidRPr="00BE63DD">
              <w:rPr>
                <w:rFonts w:eastAsia="Calibri" w:cs="Arial"/>
                <w:b/>
                <w:color w:val="000000"/>
                <w:lang w:val="es-MX"/>
              </w:rPr>
              <w:t xml:space="preserve"> como Fuente de Pago del Financiamiento:</w:t>
            </w:r>
          </w:p>
          <w:p w14:paraId="3ED11891" w14:textId="77777777" w:rsidR="009101C1" w:rsidRPr="00BE63DD" w:rsidRDefault="009101C1" w:rsidP="00B87307">
            <w:pPr>
              <w:spacing w:line="239" w:lineRule="exact"/>
              <w:contextualSpacing/>
              <w:mirrorIndents/>
              <w:textAlignment w:val="baseline"/>
              <w:rPr>
                <w:rFonts w:eastAsia="Times New Roman" w:cs="Arial"/>
                <w:b/>
                <w:iCs/>
                <w:color w:val="000000"/>
                <w:spacing w:val="1"/>
                <w:lang w:val="es-MX"/>
              </w:rPr>
            </w:pPr>
          </w:p>
        </w:tc>
        <w:tc>
          <w:tcPr>
            <w:tcW w:w="6231" w:type="dxa"/>
          </w:tcPr>
          <w:p w14:paraId="76A85953" w14:textId="77777777" w:rsidR="009101C1" w:rsidRPr="00BE63DD" w:rsidRDefault="009101C1" w:rsidP="00B87307">
            <w:pPr>
              <w:spacing w:line="239" w:lineRule="exact"/>
              <w:contextualSpacing/>
              <w:mirrorIndents/>
              <w:textAlignment w:val="baseline"/>
              <w:rPr>
                <w:rFonts w:cs="Arial"/>
                <w:lang w:val="es-MX"/>
              </w:rPr>
            </w:pPr>
            <w:r w:rsidRPr="00BE63DD">
              <w:rPr>
                <w:rFonts w:cs="Arial"/>
                <w:lang w:val="es-MX"/>
              </w:rPr>
              <w:lastRenderedPageBreak/>
              <w:t xml:space="preserve">Para la totalidad del Financiamiento, hasta el 3.80% (tres punto ochenta por ciento) de las participaciones presentes </w:t>
            </w:r>
            <w:r w:rsidRPr="00BE63DD">
              <w:rPr>
                <w:rFonts w:cs="Arial"/>
                <w:lang w:val="es-MX"/>
              </w:rPr>
              <w:lastRenderedPageBreak/>
              <w:t xml:space="preserve">y futuras del Fondo General de Participaciones que le corresponden al Estado excluyendo las participaciones que corresponden a los municipios , o cualquier otro fondo que lo sustituya, equivalente al 3.04% (tres punto cero cuatro por ciento) de las participaciones federales que le corresponden al Estado, incluyendo las participaciones que corresponden a los municipios del Estado . Lo anterior en el entendido que, si el monto ofertado no es por el Monto del Financiamiento, el porcentaje de participaciones se ajustará proporcionalmente al monto de la Oferta. </w:t>
            </w:r>
          </w:p>
        </w:tc>
      </w:tr>
      <w:tr w:rsidR="009101C1" w:rsidRPr="00BE63DD" w14:paraId="2E7EF2EB" w14:textId="77777777" w:rsidTr="00B87307">
        <w:tc>
          <w:tcPr>
            <w:tcW w:w="3121" w:type="dxa"/>
          </w:tcPr>
          <w:p w14:paraId="13FACFE5"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18064CBA"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Vehículo de Pago</w:t>
            </w:r>
          </w:p>
          <w:p w14:paraId="44BA2874"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34AEBC6A" w14:textId="77777777" w:rsidR="009101C1" w:rsidRPr="00BE63DD" w:rsidRDefault="009101C1" w:rsidP="00B87307">
            <w:pPr>
              <w:autoSpaceDE w:val="0"/>
              <w:autoSpaceDN w:val="0"/>
              <w:adjustRightInd w:val="0"/>
              <w:contextualSpacing/>
              <w:mirrorIndents/>
              <w:rPr>
                <w:rFonts w:cs="Arial"/>
                <w:lang w:val="es-MX"/>
              </w:rPr>
            </w:pPr>
            <w:r w:rsidRPr="00BE63DD">
              <w:rPr>
                <w:rFonts w:eastAsia="Arial" w:cs="Arial"/>
                <w:lang w:val="es-ES_tradnl"/>
              </w:rPr>
              <w:t xml:space="preserve">El Fideicomiso Irrevocable de Administración y Fuente de Pago Numero 2003885-0 de fecha 14 de noviembre de 2017, según este ha sido modificado mediante convenio modificatorio de fecha 8 de junio de 2018; así mismo de acuerdo con el convenio para dirimir conflictos de interés de fecha 28 de junio de 2018 y los convenios de aportación adicional de participaciones de fechas 28 de febrero de 2018 y 9 de febrero de 2021, celebrado entre el Estado, en calidad de fideicomitente y fideicomisario en Segundo Lugar, y Banco Santander México, Sociedad Anónima, Institución de Banca Múltiple, Grupo Financiero Santander México, en calidad de fiduciario. </w:t>
            </w:r>
          </w:p>
        </w:tc>
      </w:tr>
      <w:tr w:rsidR="009101C1" w:rsidRPr="00BE63DD" w14:paraId="5FCFF706" w14:textId="77777777" w:rsidTr="00B87307">
        <w:tc>
          <w:tcPr>
            <w:tcW w:w="3121" w:type="dxa"/>
          </w:tcPr>
          <w:p w14:paraId="5739F4FD"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65788305"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5B475359"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5A5552D3"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16574C29"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Fondo de Reserva:</w:t>
            </w:r>
          </w:p>
          <w:p w14:paraId="2E117CC3"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6FEC23B2" w14:textId="77777777" w:rsidR="009101C1" w:rsidRPr="00BE63DD" w:rsidRDefault="009101C1" w:rsidP="00B87307">
            <w:pPr>
              <w:widowControl w:val="0"/>
              <w:rPr>
                <w:rFonts w:eastAsia="Calibri" w:cs="Arial"/>
                <w:color w:val="000000"/>
                <w:lang w:val="es-ES_tradnl"/>
              </w:rPr>
            </w:pPr>
            <w:r w:rsidRPr="00BE63DD">
              <w:rPr>
                <w:rFonts w:eastAsia="Calibri" w:cs="Arial"/>
                <w:color w:val="000000"/>
                <w:lang w:val="es-ES_tradnl"/>
              </w:rPr>
              <w:t xml:space="preserve">El fondo de reserva será el monto equivalente al 2 (dos) meses del servicio de la deuda del Monto del Financiamiento del periodo inmediato siguiente que corresponda, incluyendo capital e intereses. </w:t>
            </w:r>
          </w:p>
          <w:p w14:paraId="51226238" w14:textId="77777777" w:rsidR="009101C1" w:rsidRPr="00BE63DD" w:rsidRDefault="009101C1" w:rsidP="00B87307">
            <w:pPr>
              <w:widowControl w:val="0"/>
              <w:rPr>
                <w:rFonts w:eastAsia="Calibri" w:cs="Arial"/>
                <w:color w:val="000000"/>
                <w:lang w:val="es-ES_tradnl"/>
              </w:rPr>
            </w:pPr>
          </w:p>
          <w:p w14:paraId="2F1ED03E" w14:textId="77777777" w:rsidR="009101C1" w:rsidRPr="00BE63DD" w:rsidRDefault="009101C1" w:rsidP="00B87307">
            <w:pPr>
              <w:widowControl w:val="0"/>
              <w:rPr>
                <w:rFonts w:eastAsia="Calibri" w:cs="Arial"/>
                <w:color w:val="000000"/>
                <w:lang w:val="es-ES_tradnl"/>
              </w:rPr>
            </w:pPr>
            <w:r w:rsidRPr="00BE63DD">
              <w:rPr>
                <w:rFonts w:eastAsia="Calibri" w:cs="Arial"/>
                <w:color w:val="000000"/>
                <w:lang w:val="es-ES_tradnl"/>
              </w:rPr>
              <w:t xml:space="preserve">El fondo de reserva se constituirá con los fondos de reserva que se libren de los créditos a refinanciar, o bien, de ser necesario con otros recursos, pero en todo caso serán ajenos a los financiamientos a contratar. </w:t>
            </w:r>
          </w:p>
          <w:p w14:paraId="4C27A274" w14:textId="77777777" w:rsidR="009101C1" w:rsidRPr="00BE63DD" w:rsidRDefault="009101C1" w:rsidP="00B87307">
            <w:pPr>
              <w:widowControl w:val="0"/>
              <w:rPr>
                <w:rFonts w:eastAsia="Calibri" w:cs="Arial"/>
                <w:color w:val="000000"/>
                <w:lang w:val="es-ES_tradnl"/>
              </w:rPr>
            </w:pPr>
          </w:p>
          <w:p w14:paraId="2790245E" w14:textId="77777777" w:rsidR="009101C1" w:rsidRPr="00BE63DD" w:rsidRDefault="009101C1" w:rsidP="00B87307">
            <w:pPr>
              <w:autoSpaceDE w:val="0"/>
              <w:autoSpaceDN w:val="0"/>
              <w:adjustRightInd w:val="0"/>
              <w:contextualSpacing/>
              <w:mirrorIndents/>
              <w:rPr>
                <w:rFonts w:eastAsia="Arial" w:cs="Arial"/>
                <w:lang w:val="es-MX"/>
              </w:rPr>
            </w:pPr>
            <w:r w:rsidRPr="00BE63DD">
              <w:rPr>
                <w:rFonts w:eastAsia="Calibri" w:cs="Arial"/>
                <w:color w:val="000000"/>
                <w:lang w:val="es-ES_tradnl"/>
              </w:rPr>
              <w:t xml:space="preserve">Lo anterior en términos del artículo 14 del Decreto de Autorización. </w:t>
            </w:r>
          </w:p>
        </w:tc>
      </w:tr>
      <w:tr w:rsidR="009101C1" w:rsidRPr="00BE63DD" w14:paraId="4630D06A" w14:textId="77777777" w:rsidTr="00B87307">
        <w:tc>
          <w:tcPr>
            <w:tcW w:w="3121" w:type="dxa"/>
          </w:tcPr>
          <w:p w14:paraId="484488F5"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Condiciones Suspensivas para la Disposición:</w:t>
            </w:r>
          </w:p>
          <w:p w14:paraId="0846E870"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234FC477" w14:textId="77777777" w:rsidR="009101C1" w:rsidRPr="00BE63DD" w:rsidRDefault="009101C1" w:rsidP="00B87307">
            <w:pPr>
              <w:spacing w:line="264" w:lineRule="exact"/>
              <w:contextualSpacing/>
              <w:mirrorIndents/>
              <w:textAlignment w:val="baseline"/>
              <w:rPr>
                <w:rFonts w:eastAsia="Arial" w:cs="Arial"/>
                <w:lang w:val="es-MX"/>
              </w:rPr>
            </w:pPr>
            <w:r w:rsidRPr="00BE63DD">
              <w:rPr>
                <w:rFonts w:cs="Arial"/>
                <w:lang w:val="es-MX"/>
              </w:rPr>
              <w:t xml:space="preserve">Serán las que se establezcan en el Modelo de Contrato que se adjunta a las Bases. </w:t>
            </w:r>
          </w:p>
        </w:tc>
      </w:tr>
      <w:tr w:rsidR="009101C1" w:rsidRPr="00BE63DD" w14:paraId="1DF8F0B1" w14:textId="77777777" w:rsidTr="00B87307">
        <w:tc>
          <w:tcPr>
            <w:tcW w:w="3121" w:type="dxa"/>
          </w:tcPr>
          <w:p w14:paraId="59B83B69"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0BCC213C"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3123B877"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42687383"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Requisitos para la Disposición:</w:t>
            </w:r>
          </w:p>
          <w:p w14:paraId="3C2450F7"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5842EE8B" w14:textId="77777777" w:rsidR="009101C1" w:rsidRPr="00BE63DD" w:rsidRDefault="009101C1" w:rsidP="00B87307">
            <w:pPr>
              <w:autoSpaceDE w:val="0"/>
              <w:autoSpaceDN w:val="0"/>
              <w:adjustRightInd w:val="0"/>
              <w:contextualSpacing/>
              <w:mirrorIndents/>
              <w:rPr>
                <w:rFonts w:eastAsia="Arial" w:cs="Arial"/>
                <w:lang w:val="es-MX"/>
              </w:rPr>
            </w:pPr>
            <w:r w:rsidRPr="00BE63DD">
              <w:rPr>
                <w:rFonts w:eastAsia="Arial" w:cs="Arial"/>
                <w:lang w:val="es-MX"/>
              </w:rPr>
              <w:t>Una vez cumplidas las condiciones suspensivas, el Estado podrá disponer del Crédito, a través de una o varias disposiciones, siempre y cuando el Estado entregue al Banco los siguientes documentos, señalados en el Modelo de Contrato, adjunto a las Bases.</w:t>
            </w:r>
          </w:p>
          <w:p w14:paraId="1AC62A08" w14:textId="77777777" w:rsidR="009101C1" w:rsidRPr="00BE63DD" w:rsidRDefault="009101C1" w:rsidP="00B87307">
            <w:pPr>
              <w:autoSpaceDE w:val="0"/>
              <w:autoSpaceDN w:val="0"/>
              <w:adjustRightInd w:val="0"/>
              <w:contextualSpacing/>
              <w:mirrorIndents/>
              <w:rPr>
                <w:rFonts w:eastAsia="Arial" w:cs="Arial"/>
                <w:lang w:val="es-MX"/>
              </w:rPr>
            </w:pPr>
          </w:p>
          <w:p w14:paraId="3F473F16" w14:textId="77777777" w:rsidR="009101C1" w:rsidRPr="00BE63DD" w:rsidRDefault="009101C1" w:rsidP="00B87307">
            <w:pPr>
              <w:autoSpaceDE w:val="0"/>
              <w:autoSpaceDN w:val="0"/>
              <w:adjustRightInd w:val="0"/>
              <w:contextualSpacing/>
              <w:mirrorIndents/>
              <w:rPr>
                <w:rFonts w:eastAsia="Arial" w:cs="Arial"/>
                <w:lang w:val="es-MX"/>
              </w:rPr>
            </w:pPr>
            <w:r w:rsidRPr="00BE63DD">
              <w:rPr>
                <w:rFonts w:eastAsia="Arial" w:cs="Arial"/>
                <w:lang w:val="es-MX"/>
              </w:rPr>
              <w:t xml:space="preserve">Asimismo, el Estado deberá presentar la solicitud de disposición debidamente firmada. </w:t>
            </w:r>
          </w:p>
          <w:p w14:paraId="2B4C0217" w14:textId="77777777" w:rsidR="009101C1" w:rsidRPr="00BE63DD" w:rsidRDefault="009101C1" w:rsidP="00B87307">
            <w:pPr>
              <w:autoSpaceDE w:val="0"/>
              <w:autoSpaceDN w:val="0"/>
              <w:adjustRightInd w:val="0"/>
              <w:contextualSpacing/>
              <w:mirrorIndents/>
              <w:rPr>
                <w:rFonts w:eastAsia="Arial" w:cs="Arial"/>
                <w:lang w:val="es-MX"/>
              </w:rPr>
            </w:pPr>
          </w:p>
        </w:tc>
      </w:tr>
      <w:tr w:rsidR="009101C1" w:rsidRPr="00BE63DD" w14:paraId="7E159F28" w14:textId="77777777" w:rsidTr="00B87307">
        <w:tc>
          <w:tcPr>
            <w:tcW w:w="3121" w:type="dxa"/>
          </w:tcPr>
          <w:p w14:paraId="723682F3" w14:textId="77777777" w:rsidR="009101C1" w:rsidRPr="00BE63DD" w:rsidRDefault="009101C1" w:rsidP="00B87307">
            <w:pPr>
              <w:spacing w:line="239" w:lineRule="exact"/>
              <w:contextualSpacing/>
              <w:mirrorIndents/>
              <w:textAlignment w:val="baseline"/>
              <w:rPr>
                <w:rFonts w:eastAsia="Calibri" w:cs="Arial"/>
                <w:b/>
                <w:color w:val="000000"/>
                <w:spacing w:val="-1"/>
                <w:lang w:val="es-MX"/>
              </w:rPr>
            </w:pPr>
            <w:r w:rsidRPr="00BE63DD">
              <w:rPr>
                <w:rFonts w:eastAsia="Calibri" w:cs="Arial"/>
                <w:b/>
                <w:color w:val="000000"/>
                <w:spacing w:val="-1"/>
                <w:lang w:val="es-MX"/>
              </w:rPr>
              <w:lastRenderedPageBreak/>
              <w:t>Gastos Adicionales y Gastos Adicionales Contingentes del Financiamiento:</w:t>
            </w:r>
          </w:p>
          <w:p w14:paraId="304A9D83"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39898089" w14:textId="77777777" w:rsidR="009101C1" w:rsidRPr="00BE63DD" w:rsidRDefault="009101C1" w:rsidP="00B87307">
            <w:pPr>
              <w:autoSpaceDE w:val="0"/>
              <w:autoSpaceDN w:val="0"/>
              <w:adjustRightInd w:val="0"/>
              <w:contextualSpacing/>
              <w:mirrorIndents/>
              <w:rPr>
                <w:rFonts w:eastAsia="Calibri" w:cs="Arial"/>
                <w:color w:val="000000"/>
                <w:lang w:val="es-MX"/>
              </w:rPr>
            </w:pPr>
          </w:p>
          <w:p w14:paraId="6B14C85B" w14:textId="77777777" w:rsidR="009101C1" w:rsidRPr="00BE63DD" w:rsidRDefault="009101C1" w:rsidP="00B87307">
            <w:pPr>
              <w:autoSpaceDE w:val="0"/>
              <w:autoSpaceDN w:val="0"/>
              <w:adjustRightInd w:val="0"/>
              <w:contextualSpacing/>
              <w:mirrorIndents/>
              <w:rPr>
                <w:rFonts w:eastAsia="Calibri" w:cs="Arial"/>
                <w:color w:val="000000"/>
                <w:lang w:val="es-MX"/>
              </w:rPr>
            </w:pPr>
            <w:r w:rsidRPr="00BE63DD">
              <w:rPr>
                <w:rFonts w:eastAsia="Calibri" w:cs="Arial"/>
                <w:color w:val="000000"/>
                <w:lang w:val="es-MX"/>
              </w:rPr>
              <w:t xml:space="preserve">Las Ofertas deberán especificar todos los Gastos Adicionales y Gastos Adicionales Contingentes, los cuales no podrán variar en la formalización ni durante la vigencia del contrato respectivo, en el entendido que no se aceptarán comisiones por apertura o comisiones por estructuración. </w:t>
            </w:r>
          </w:p>
          <w:p w14:paraId="17573AEE" w14:textId="77777777" w:rsidR="009101C1" w:rsidRPr="00BE63DD" w:rsidRDefault="009101C1" w:rsidP="00B87307">
            <w:pPr>
              <w:autoSpaceDE w:val="0"/>
              <w:autoSpaceDN w:val="0"/>
              <w:adjustRightInd w:val="0"/>
              <w:contextualSpacing/>
              <w:mirrorIndents/>
              <w:rPr>
                <w:rFonts w:eastAsia="Calibri" w:cs="Arial"/>
                <w:color w:val="000000"/>
                <w:lang w:val="es-MX"/>
              </w:rPr>
            </w:pPr>
          </w:p>
          <w:p w14:paraId="087C7749" w14:textId="77777777" w:rsidR="009101C1" w:rsidRPr="00BE63DD" w:rsidRDefault="009101C1" w:rsidP="00B87307">
            <w:pPr>
              <w:autoSpaceDE w:val="0"/>
              <w:autoSpaceDN w:val="0"/>
              <w:adjustRightInd w:val="0"/>
              <w:contextualSpacing/>
              <w:mirrorIndents/>
              <w:rPr>
                <w:rFonts w:eastAsia="Calibri" w:cs="Arial"/>
                <w:color w:val="000000"/>
                <w:lang w:val="es-MX"/>
              </w:rPr>
            </w:pPr>
            <w:r w:rsidRPr="00BE63DD">
              <w:rPr>
                <w:rFonts w:eastAsia="Calibri" w:cs="Arial"/>
                <w:color w:val="000000"/>
                <w:lang w:val="es-MX"/>
              </w:rPr>
              <w:t>Los Gastos Adicionales y Gastos Adicionales Contingentes tendrán el significado que se les atribuye a dichos términos en los Lineamientos y en las Bases. Los Gastos Adicionales y, en su caso, los Gastos Adicionales Contingentes serán en todo caso ejercidos conforme a lo establecido en la normatividad aplicable.</w:t>
            </w:r>
          </w:p>
          <w:p w14:paraId="29F8CF30" w14:textId="77777777" w:rsidR="009101C1" w:rsidRPr="00BE63DD" w:rsidRDefault="009101C1" w:rsidP="00B87307">
            <w:pPr>
              <w:autoSpaceDE w:val="0"/>
              <w:autoSpaceDN w:val="0"/>
              <w:adjustRightInd w:val="0"/>
              <w:contextualSpacing/>
              <w:mirrorIndents/>
              <w:rPr>
                <w:rFonts w:eastAsia="Calibri" w:cs="Arial"/>
                <w:color w:val="000000"/>
                <w:lang w:val="es-MX"/>
              </w:rPr>
            </w:pPr>
          </w:p>
          <w:p w14:paraId="49312999" w14:textId="77777777" w:rsidR="009101C1" w:rsidRPr="00BE63DD" w:rsidRDefault="009101C1" w:rsidP="00B87307">
            <w:pPr>
              <w:autoSpaceDE w:val="0"/>
              <w:autoSpaceDN w:val="0"/>
              <w:adjustRightInd w:val="0"/>
              <w:contextualSpacing/>
              <w:mirrorIndents/>
              <w:rPr>
                <w:rFonts w:eastAsia="Arial" w:cs="Arial"/>
                <w:lang w:val="es-MX"/>
              </w:rPr>
            </w:pPr>
            <w:r w:rsidRPr="00BE63DD">
              <w:rPr>
                <w:rFonts w:eastAsia="Calibri" w:cs="Arial"/>
                <w:color w:val="000000"/>
                <w:lang w:val="es-MX"/>
              </w:rPr>
              <w:t xml:space="preserve">En caso de existir, dichos gastos serán cubiertos con recursos ajenos al financiamiento.  </w:t>
            </w:r>
          </w:p>
        </w:tc>
      </w:tr>
      <w:tr w:rsidR="009101C1" w:rsidRPr="00BE63DD" w14:paraId="140BF2C1" w14:textId="77777777" w:rsidTr="00B87307">
        <w:tc>
          <w:tcPr>
            <w:tcW w:w="3121" w:type="dxa"/>
          </w:tcPr>
          <w:p w14:paraId="1E87B3CD"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57097319"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Oportunidad de Entrega de los Recursos:</w:t>
            </w:r>
          </w:p>
        </w:tc>
        <w:tc>
          <w:tcPr>
            <w:tcW w:w="6231" w:type="dxa"/>
          </w:tcPr>
          <w:p w14:paraId="209165B1" w14:textId="77777777" w:rsidR="009101C1" w:rsidRPr="00BE63DD" w:rsidRDefault="009101C1" w:rsidP="00B87307">
            <w:pPr>
              <w:autoSpaceDE w:val="0"/>
              <w:autoSpaceDN w:val="0"/>
              <w:adjustRightInd w:val="0"/>
              <w:contextualSpacing/>
              <w:mirrorIndents/>
              <w:rPr>
                <w:rFonts w:eastAsia="Calibri" w:cs="Arial"/>
                <w:color w:val="000000"/>
                <w:lang w:val="es-MX"/>
              </w:rPr>
            </w:pPr>
            <w:r w:rsidRPr="00BE63DD">
              <w:rPr>
                <w:rFonts w:eastAsia="Calibri" w:cs="Arial"/>
                <w:color w:val="000000"/>
                <w:lang w:val="es-MX"/>
              </w:rPr>
              <w:t>Dentro de los 2 (dos) días hábiles siguientes a la entrega de la solicitud de disposición por parte del Estado, previo cumplimiento de las condiciones suspensivas.</w:t>
            </w:r>
          </w:p>
          <w:p w14:paraId="04F70874" w14:textId="77777777" w:rsidR="009101C1" w:rsidRPr="00BE63DD" w:rsidRDefault="009101C1" w:rsidP="00B87307">
            <w:pPr>
              <w:autoSpaceDE w:val="0"/>
              <w:autoSpaceDN w:val="0"/>
              <w:adjustRightInd w:val="0"/>
              <w:contextualSpacing/>
              <w:mirrorIndents/>
              <w:rPr>
                <w:rFonts w:eastAsia="Arial" w:cs="Arial"/>
                <w:lang w:val="es-MX"/>
              </w:rPr>
            </w:pPr>
          </w:p>
        </w:tc>
      </w:tr>
      <w:tr w:rsidR="009101C1" w:rsidRPr="00BE63DD" w14:paraId="62CEF22F" w14:textId="77777777" w:rsidTr="00B87307">
        <w:tc>
          <w:tcPr>
            <w:tcW w:w="3121" w:type="dxa"/>
          </w:tcPr>
          <w:p w14:paraId="296C9AD3"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Contratación de Instrumentos Derivados que cubra riesgos de Tasa de Interés:</w:t>
            </w:r>
          </w:p>
          <w:p w14:paraId="467C59C8"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2B8D3249" w14:textId="77777777" w:rsidR="009101C1" w:rsidRPr="00BE63DD" w:rsidRDefault="009101C1" w:rsidP="00B87307">
            <w:pPr>
              <w:autoSpaceDE w:val="0"/>
              <w:autoSpaceDN w:val="0"/>
              <w:adjustRightInd w:val="0"/>
              <w:contextualSpacing/>
              <w:mirrorIndents/>
              <w:rPr>
                <w:rFonts w:eastAsia="Calibri" w:cs="Arial"/>
                <w:color w:val="000000"/>
                <w:spacing w:val="-2"/>
                <w:lang w:val="es-MX"/>
              </w:rPr>
            </w:pPr>
            <w:r w:rsidRPr="00BE63DD">
              <w:rPr>
                <w:rFonts w:eastAsia="Calibri" w:cs="Arial"/>
                <w:color w:val="000000"/>
                <w:spacing w:val="-2"/>
                <w:lang w:val="es-MX"/>
              </w:rPr>
              <w:t xml:space="preserve">El Estado prevé la contratación de instrumentos derivados y, llegado el momento se emitirá la autorización que corresponda.  </w:t>
            </w:r>
          </w:p>
        </w:tc>
      </w:tr>
      <w:tr w:rsidR="009101C1" w:rsidRPr="00BE63DD" w14:paraId="3B8C062F" w14:textId="77777777" w:rsidTr="00B87307">
        <w:tc>
          <w:tcPr>
            <w:tcW w:w="3121" w:type="dxa"/>
          </w:tcPr>
          <w:p w14:paraId="382DE2D8"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53645647" w14:textId="77777777" w:rsidR="009101C1" w:rsidRPr="00BE63DD" w:rsidRDefault="009101C1" w:rsidP="00B87307">
            <w:pPr>
              <w:spacing w:line="239" w:lineRule="exact"/>
              <w:contextualSpacing/>
              <w:mirrorIndents/>
              <w:textAlignment w:val="baseline"/>
              <w:rPr>
                <w:rFonts w:eastAsia="Calibri" w:cs="Arial"/>
                <w:b/>
                <w:color w:val="000000"/>
                <w:lang w:val="es-MX"/>
              </w:rPr>
            </w:pPr>
          </w:p>
          <w:p w14:paraId="4B4ECB84" w14:textId="77777777" w:rsidR="009101C1" w:rsidRPr="00BE63DD" w:rsidRDefault="009101C1" w:rsidP="00B87307">
            <w:pPr>
              <w:spacing w:line="239" w:lineRule="exact"/>
              <w:contextualSpacing/>
              <w:mirrorIndents/>
              <w:textAlignment w:val="baseline"/>
              <w:rPr>
                <w:rFonts w:eastAsia="Calibri" w:cs="Arial"/>
                <w:b/>
                <w:color w:val="000000"/>
                <w:lang w:val="es-MX"/>
              </w:rPr>
            </w:pPr>
            <w:r w:rsidRPr="00BE63DD">
              <w:rPr>
                <w:rFonts w:eastAsia="Calibri" w:cs="Arial"/>
                <w:b/>
                <w:color w:val="000000"/>
                <w:lang w:val="es-MX"/>
              </w:rPr>
              <w:t>Posibilidad de Prepago</w:t>
            </w:r>
          </w:p>
          <w:p w14:paraId="28E26C1C" w14:textId="77777777" w:rsidR="009101C1" w:rsidRPr="00BE63DD" w:rsidRDefault="009101C1" w:rsidP="00B87307">
            <w:pPr>
              <w:spacing w:line="239" w:lineRule="exact"/>
              <w:contextualSpacing/>
              <w:mirrorIndents/>
              <w:textAlignment w:val="baseline"/>
              <w:rPr>
                <w:rFonts w:eastAsia="Calibri" w:cs="Arial"/>
                <w:b/>
                <w:color w:val="000000"/>
                <w:lang w:val="es-MX"/>
              </w:rPr>
            </w:pPr>
          </w:p>
        </w:tc>
        <w:tc>
          <w:tcPr>
            <w:tcW w:w="6231" w:type="dxa"/>
          </w:tcPr>
          <w:p w14:paraId="115A29E5" w14:textId="77777777" w:rsidR="009101C1" w:rsidRPr="00BE63DD" w:rsidRDefault="009101C1" w:rsidP="00B87307">
            <w:pPr>
              <w:autoSpaceDE w:val="0"/>
              <w:autoSpaceDN w:val="0"/>
              <w:adjustRightInd w:val="0"/>
              <w:contextualSpacing/>
              <w:mirrorIndents/>
              <w:rPr>
                <w:rFonts w:eastAsia="Calibri" w:cs="Arial"/>
                <w:color w:val="000000"/>
                <w:spacing w:val="-2"/>
                <w:lang w:val="es-MX"/>
              </w:rPr>
            </w:pPr>
            <w:r w:rsidRPr="00BE63DD">
              <w:rPr>
                <w:rFonts w:eastAsia="Calibri" w:cs="Arial"/>
                <w:color w:val="000000"/>
                <w:spacing w:val="-2"/>
                <w:lang w:val="es-MX"/>
              </w:rPr>
              <w:t>Todas las Ofertas deberán conferirle al Estado el derecho de realizar amortizaciones anticipadas voluntarias del Financiamiento respectivo, ya sean totales o parciales, sin que dicho pago anticipado genere comisiones o pago adicional alguno a cargo del Estado.</w:t>
            </w:r>
          </w:p>
          <w:p w14:paraId="4B05E0C0" w14:textId="77777777" w:rsidR="009101C1" w:rsidRPr="00BE63DD" w:rsidRDefault="009101C1" w:rsidP="00B87307">
            <w:pPr>
              <w:autoSpaceDE w:val="0"/>
              <w:autoSpaceDN w:val="0"/>
              <w:adjustRightInd w:val="0"/>
              <w:contextualSpacing/>
              <w:mirrorIndents/>
              <w:rPr>
                <w:rFonts w:eastAsia="Calibri" w:cs="Arial"/>
                <w:color w:val="000000"/>
                <w:spacing w:val="-2"/>
                <w:lang w:val="es-MX"/>
              </w:rPr>
            </w:pPr>
          </w:p>
        </w:tc>
      </w:tr>
    </w:tbl>
    <w:p w14:paraId="05D60A27" w14:textId="77777777" w:rsidR="009101C1" w:rsidRPr="00BE63DD" w:rsidRDefault="009101C1" w:rsidP="009101C1">
      <w:pPr>
        <w:spacing w:line="239" w:lineRule="exact"/>
        <w:contextualSpacing/>
        <w:mirrorIndents/>
        <w:jc w:val="center"/>
        <w:textAlignment w:val="baseline"/>
        <w:rPr>
          <w:rFonts w:ascii="Arial" w:eastAsia="Times New Roman" w:hAnsi="Arial" w:cs="Arial"/>
          <w:b/>
          <w:i/>
          <w:color w:val="000000"/>
          <w:spacing w:val="1"/>
          <w:lang w:val="es-MX"/>
        </w:rPr>
      </w:pPr>
    </w:p>
    <w:p w14:paraId="7F501BCF" w14:textId="77777777" w:rsidR="009101C1" w:rsidRPr="00BE63DD" w:rsidRDefault="009101C1" w:rsidP="009101C1">
      <w:pPr>
        <w:spacing w:line="239" w:lineRule="exact"/>
        <w:contextualSpacing/>
        <w:mirrorIndents/>
        <w:jc w:val="center"/>
        <w:textAlignment w:val="baseline"/>
        <w:rPr>
          <w:rFonts w:ascii="Arial" w:eastAsia="Times New Roman" w:hAnsi="Arial" w:cs="Arial"/>
          <w:b/>
          <w:i/>
          <w:color w:val="000000"/>
          <w:spacing w:val="1"/>
          <w:lang w:val="es-MX"/>
        </w:rPr>
      </w:pPr>
    </w:p>
    <w:p w14:paraId="3F47C365" w14:textId="77777777" w:rsidR="009101C1" w:rsidRPr="00BE63DD" w:rsidRDefault="009101C1" w:rsidP="009101C1">
      <w:pPr>
        <w:spacing w:before="26" w:line="227" w:lineRule="exact"/>
        <w:textAlignment w:val="baseline"/>
        <w:rPr>
          <w:rFonts w:ascii="Arial" w:eastAsia="Calibri" w:hAnsi="Arial" w:cs="Arial"/>
          <w:color w:val="000000"/>
          <w:lang w:val="es-MX"/>
        </w:rPr>
      </w:pPr>
      <w:r w:rsidRPr="00BE63DD">
        <w:rPr>
          <w:rFonts w:ascii="Arial" w:eastAsia="Calibri" w:hAnsi="Arial" w:cs="Arial"/>
          <w:color w:val="000000"/>
          <w:lang w:val="es-MX"/>
        </w:rPr>
        <w:t>El Banco, a través de su representante, manifiesta bajo protesta de decir verdad, que:</w:t>
      </w:r>
    </w:p>
    <w:p w14:paraId="3F1FC272" w14:textId="77777777" w:rsidR="009101C1" w:rsidRPr="00BE63DD" w:rsidRDefault="009101C1" w:rsidP="009101C1">
      <w:pPr>
        <w:numPr>
          <w:ilvl w:val="0"/>
          <w:numId w:val="1"/>
        </w:numPr>
        <w:tabs>
          <w:tab w:val="clear" w:pos="576"/>
          <w:tab w:val="left" w:pos="792"/>
        </w:tabs>
        <w:spacing w:before="287" w:after="0" w:line="268" w:lineRule="exact"/>
        <w:ind w:right="432"/>
        <w:jc w:val="both"/>
        <w:textAlignment w:val="baseline"/>
        <w:rPr>
          <w:rFonts w:ascii="Arial" w:eastAsia="Calibri" w:hAnsi="Arial" w:cs="Arial"/>
          <w:color w:val="000000"/>
          <w:spacing w:val="-2"/>
          <w:lang w:val="es-MX"/>
        </w:rPr>
      </w:pPr>
      <w:r w:rsidRPr="00BE63DD">
        <w:rPr>
          <w:rFonts w:ascii="Arial" w:eastAsia="Calibri" w:hAnsi="Arial" w:cs="Arial"/>
          <w:color w:val="000000"/>
          <w:spacing w:val="-2"/>
          <w:lang w:val="es-MX"/>
        </w:rPr>
        <w:t>[</w:t>
      </w:r>
      <w:r w:rsidRPr="00BE63DD">
        <w:rPr>
          <w:rFonts w:ascii="Arial" w:eastAsia="Calibri" w:hAnsi="Arial" w:cs="Arial"/>
          <w:i/>
          <w:color w:val="000000"/>
          <w:spacing w:val="-2"/>
          <w:lang w:val="es-MX"/>
        </w:rPr>
        <w:t>Nombre de la Institución</w:t>
      </w:r>
      <w:r w:rsidRPr="00BE63DD">
        <w:rPr>
          <w:rFonts w:ascii="Arial" w:eastAsia="Calibri" w:hAnsi="Arial" w:cs="Arial"/>
          <w:color w:val="000000"/>
          <w:spacing w:val="-2"/>
          <w:lang w:val="es-MX"/>
        </w:rPr>
        <w:t xml:space="preserve">] es una sociedad mexicana, autorizada para operar como Institución Financiera y, en términos de sus estatutos sociales, se encuentra dentro de su objeto celebrar operaciones como el Contrato de Crédito y los actos jurídicos que se requieran para constituir o modificar los fideicomisos irrevocables de administración, garantía y/o fuente de pago en los términos del Decreto, la Convocatoria y las Bases. </w:t>
      </w:r>
      <w:r w:rsidRPr="00BE63DD">
        <w:rPr>
          <w:rFonts w:ascii="Arial" w:eastAsia="Calibri" w:hAnsi="Arial" w:cs="Arial"/>
          <w:i/>
          <w:color w:val="000000"/>
          <w:spacing w:val="-2"/>
          <w:lang w:val="es-MX"/>
        </w:rPr>
        <w:t>[en el caso de sociedades nacionales de crédito, adaptar la declaración con los datos de la ley de creación].</w:t>
      </w:r>
    </w:p>
    <w:p w14:paraId="40737791" w14:textId="77777777" w:rsidR="009101C1" w:rsidRPr="00BE63DD" w:rsidRDefault="009101C1" w:rsidP="009101C1">
      <w:pPr>
        <w:numPr>
          <w:ilvl w:val="0"/>
          <w:numId w:val="1"/>
        </w:numPr>
        <w:tabs>
          <w:tab w:val="clear" w:pos="576"/>
          <w:tab w:val="left" w:pos="792"/>
        </w:tabs>
        <w:spacing w:before="287" w:after="0" w:line="269" w:lineRule="exact"/>
        <w:ind w:right="432"/>
        <w:jc w:val="both"/>
        <w:textAlignment w:val="baseline"/>
        <w:rPr>
          <w:rFonts w:ascii="Arial" w:eastAsia="Calibri" w:hAnsi="Arial" w:cs="Arial"/>
          <w:color w:val="000000"/>
          <w:lang w:val="es-MX"/>
        </w:rPr>
      </w:pPr>
      <w:r w:rsidRPr="00BE63DD">
        <w:rPr>
          <w:rFonts w:ascii="Arial" w:eastAsia="Calibri" w:hAnsi="Arial" w:cs="Arial"/>
          <w:color w:val="000000"/>
          <w:lang w:val="es-MX"/>
        </w:rPr>
        <w:t xml:space="preserve">Sus órganos internos competentes autorizaron la Oferta en los términos contenidos en el presente documento, la cual constituye una oferta en firme, vinculante </w:t>
      </w:r>
      <w:r w:rsidRPr="00BE63DD">
        <w:rPr>
          <w:rFonts w:ascii="Arial" w:eastAsia="Calibri" w:hAnsi="Arial" w:cs="Arial"/>
          <w:color w:val="000000"/>
          <w:lang w:val="es-MX"/>
        </w:rPr>
        <w:lastRenderedPageBreak/>
        <w:t xml:space="preserve">e irrevocable, con una vigencia de [90] (noventa) días naturales, contados a partir de la fecha de presentación de </w:t>
      </w:r>
      <w:proofErr w:type="gramStart"/>
      <w:r w:rsidRPr="00BE63DD">
        <w:rPr>
          <w:rFonts w:ascii="Arial" w:eastAsia="Calibri" w:hAnsi="Arial" w:cs="Arial"/>
          <w:color w:val="000000"/>
          <w:lang w:val="es-MX"/>
        </w:rPr>
        <w:t>la misma</w:t>
      </w:r>
      <w:proofErr w:type="gramEnd"/>
      <w:r w:rsidRPr="00BE63DD">
        <w:rPr>
          <w:rFonts w:ascii="Arial" w:eastAsia="Calibri" w:hAnsi="Arial" w:cs="Arial"/>
          <w:color w:val="000000"/>
          <w:lang w:val="es-MX"/>
        </w:rPr>
        <w:t>, en el Acto de Presentación y Apertura de Ofertas.</w:t>
      </w:r>
    </w:p>
    <w:p w14:paraId="28BEBB96" w14:textId="77777777" w:rsidR="009101C1" w:rsidRPr="00BE63DD" w:rsidRDefault="009101C1" w:rsidP="009101C1">
      <w:pPr>
        <w:numPr>
          <w:ilvl w:val="0"/>
          <w:numId w:val="1"/>
        </w:numPr>
        <w:tabs>
          <w:tab w:val="clear" w:pos="576"/>
          <w:tab w:val="left" w:pos="792"/>
        </w:tabs>
        <w:spacing w:before="291" w:after="0" w:line="268" w:lineRule="exact"/>
        <w:ind w:right="432"/>
        <w:jc w:val="both"/>
        <w:textAlignment w:val="baseline"/>
        <w:rPr>
          <w:rFonts w:ascii="Arial" w:eastAsia="Calibri" w:hAnsi="Arial" w:cs="Arial"/>
          <w:color w:val="000000"/>
          <w:lang w:val="es-MX"/>
        </w:rPr>
      </w:pPr>
      <w:r w:rsidRPr="00BE63DD">
        <w:rPr>
          <w:rFonts w:ascii="Arial" w:eastAsia="Calibri" w:hAnsi="Arial" w:cs="Arial"/>
          <w:color w:val="000000"/>
          <w:lang w:val="es-MX"/>
        </w:rPr>
        <w:t>No ha comentado con otras Instituciones Financieras o sociedades nacionales de crédito el alcance y términos de esta Oferta, ni en forma alguna se ha puesto de acuerdo con otras Instituciones Financieras o sociedades nacionales de crédito competidoras respecto de su participación en la presente Licitación Pública.</w:t>
      </w:r>
    </w:p>
    <w:p w14:paraId="382F2F07" w14:textId="77777777" w:rsidR="009101C1" w:rsidRPr="00BE63DD" w:rsidRDefault="009101C1" w:rsidP="009101C1">
      <w:pPr>
        <w:numPr>
          <w:ilvl w:val="0"/>
          <w:numId w:val="1"/>
        </w:numPr>
        <w:tabs>
          <w:tab w:val="clear" w:pos="576"/>
          <w:tab w:val="left" w:pos="792"/>
        </w:tabs>
        <w:spacing w:before="288" w:after="0" w:line="269" w:lineRule="exact"/>
        <w:ind w:right="432"/>
        <w:jc w:val="both"/>
        <w:textAlignment w:val="baseline"/>
        <w:rPr>
          <w:rFonts w:ascii="Arial" w:eastAsia="Calibri" w:hAnsi="Arial" w:cs="Arial"/>
          <w:color w:val="000000"/>
          <w:lang w:val="es-MX"/>
        </w:rPr>
      </w:pPr>
      <w:r w:rsidRPr="00BE63DD">
        <w:rPr>
          <w:rFonts w:ascii="Arial" w:eastAsia="Calibri" w:hAnsi="Arial" w:cs="Arial"/>
          <w:color w:val="000000"/>
          <w:lang w:val="es-MX"/>
        </w:rPr>
        <w:t>Su representante tiene facultades suficientes para representarla y presentar la presente Oferta, las cuales no le han sido revocadas, modificadas o limitadas en forma alguna.</w:t>
      </w:r>
    </w:p>
    <w:p w14:paraId="052BE89A" w14:textId="77777777" w:rsidR="009101C1" w:rsidRPr="00BE63DD" w:rsidRDefault="009101C1" w:rsidP="009101C1">
      <w:pPr>
        <w:numPr>
          <w:ilvl w:val="0"/>
          <w:numId w:val="1"/>
        </w:numPr>
        <w:tabs>
          <w:tab w:val="clear" w:pos="576"/>
          <w:tab w:val="left" w:pos="792"/>
        </w:tabs>
        <w:spacing w:before="297" w:after="0" w:line="269" w:lineRule="exact"/>
        <w:ind w:right="432"/>
        <w:jc w:val="both"/>
        <w:textAlignment w:val="baseline"/>
        <w:rPr>
          <w:rFonts w:ascii="Arial" w:eastAsia="Calibri" w:hAnsi="Arial" w:cs="Arial"/>
          <w:color w:val="000000"/>
          <w:lang w:val="es-MX"/>
        </w:rPr>
      </w:pPr>
      <w:r w:rsidRPr="00BE63DD">
        <w:rPr>
          <w:rFonts w:ascii="Arial" w:eastAsia="Calibri" w:hAnsi="Arial" w:cs="Arial"/>
          <w:color w:val="000000"/>
          <w:lang w:val="es-MX"/>
        </w:rPr>
        <w:t>No se encuentra impedida para contratar con el Estado, de conformidad con las leyes aplicables.</w:t>
      </w:r>
    </w:p>
    <w:p w14:paraId="0087133F" w14:textId="77777777" w:rsidR="009101C1" w:rsidRPr="00BE63DD" w:rsidRDefault="009101C1" w:rsidP="009101C1">
      <w:pPr>
        <w:spacing w:before="291" w:line="268" w:lineRule="exact"/>
        <w:ind w:left="432" w:right="216"/>
        <w:jc w:val="both"/>
        <w:textAlignment w:val="baseline"/>
        <w:rPr>
          <w:rFonts w:ascii="Arial" w:eastAsia="Calibri" w:hAnsi="Arial" w:cs="Arial"/>
          <w:iCs/>
          <w:color w:val="000000"/>
          <w:lang w:val="es-MX"/>
        </w:rPr>
      </w:pPr>
      <w:r w:rsidRPr="00BE63DD">
        <w:rPr>
          <w:rFonts w:ascii="Arial" w:eastAsia="Calibri" w:hAnsi="Arial" w:cs="Arial"/>
          <w:color w:val="000000"/>
          <w:lang w:val="es-MX"/>
        </w:rPr>
        <w:t xml:space="preserve">Se adjuntan los siguientes documentos: </w:t>
      </w:r>
      <w:r w:rsidRPr="00BE63DD">
        <w:rPr>
          <w:rFonts w:ascii="Arial" w:eastAsia="Calibri" w:hAnsi="Arial" w:cs="Arial"/>
          <w:i/>
          <w:color w:val="000000"/>
          <w:lang w:val="es-MX"/>
        </w:rPr>
        <w:t xml:space="preserve">(i) </w:t>
      </w:r>
      <w:r w:rsidRPr="00BE63DD">
        <w:rPr>
          <w:rFonts w:ascii="Arial" w:eastAsia="Calibri" w:hAnsi="Arial" w:cs="Arial"/>
          <w:color w:val="000000"/>
          <w:lang w:val="es-MX"/>
        </w:rPr>
        <w:t xml:space="preserve">una copia del poder que acredite las facultades del representante que suscribe la presente Oferta de Crédito, así como para suscribir el Contrato de Crédito hasta por el monto de la Oferta y el fideicomiso, como </w:t>
      </w:r>
      <w:r w:rsidRPr="00BE63DD">
        <w:rPr>
          <w:rFonts w:ascii="Arial" w:eastAsia="Calibri" w:hAnsi="Arial" w:cs="Arial"/>
          <w:b/>
          <w:color w:val="000000"/>
          <w:lang w:val="es-MX"/>
        </w:rPr>
        <w:t>Anexo A</w:t>
      </w:r>
      <w:r w:rsidRPr="00BE63DD">
        <w:rPr>
          <w:rFonts w:ascii="Arial" w:eastAsia="Calibri" w:hAnsi="Arial" w:cs="Arial"/>
          <w:bCs/>
          <w:color w:val="000000"/>
          <w:lang w:val="es-MX"/>
        </w:rPr>
        <w:t>;</w:t>
      </w:r>
      <w:r w:rsidRPr="00BE63DD">
        <w:rPr>
          <w:rFonts w:ascii="Arial" w:eastAsia="Calibri" w:hAnsi="Arial" w:cs="Arial"/>
          <w:b/>
          <w:color w:val="000000"/>
          <w:lang w:val="es-MX"/>
        </w:rPr>
        <w:t xml:space="preserve"> </w:t>
      </w:r>
      <w:r w:rsidRPr="00BE63DD">
        <w:rPr>
          <w:rFonts w:ascii="Arial" w:eastAsia="Calibri" w:hAnsi="Arial" w:cs="Arial"/>
          <w:i/>
          <w:color w:val="000000"/>
          <w:lang w:val="es-MX"/>
        </w:rPr>
        <w:t>(</w:t>
      </w:r>
      <w:proofErr w:type="spellStart"/>
      <w:r w:rsidRPr="00BE63DD">
        <w:rPr>
          <w:rFonts w:ascii="Arial" w:eastAsia="Calibri" w:hAnsi="Arial" w:cs="Arial"/>
          <w:i/>
          <w:color w:val="000000"/>
          <w:lang w:val="es-MX"/>
        </w:rPr>
        <w:t>ii</w:t>
      </w:r>
      <w:proofErr w:type="spellEnd"/>
      <w:r w:rsidRPr="00BE63DD">
        <w:rPr>
          <w:rFonts w:ascii="Arial" w:eastAsia="Calibri" w:hAnsi="Arial" w:cs="Arial"/>
          <w:i/>
          <w:color w:val="000000"/>
          <w:lang w:val="es-MX"/>
        </w:rPr>
        <w:t xml:space="preserve">) </w:t>
      </w:r>
      <w:r w:rsidRPr="00BE63DD">
        <w:rPr>
          <w:rFonts w:ascii="Arial" w:eastAsia="Calibri" w:hAnsi="Arial" w:cs="Arial"/>
          <w:color w:val="000000"/>
          <w:lang w:val="es-MX"/>
        </w:rPr>
        <w:t xml:space="preserve">el Modelo de Contrato debidamente rubricado en cada una de sus hojas como </w:t>
      </w:r>
      <w:r w:rsidRPr="00BE63DD">
        <w:rPr>
          <w:rFonts w:ascii="Arial" w:eastAsia="Calibri" w:hAnsi="Arial" w:cs="Arial"/>
          <w:b/>
          <w:color w:val="000000"/>
          <w:lang w:val="es-MX"/>
        </w:rPr>
        <w:t>Anexo B</w:t>
      </w:r>
      <w:r w:rsidRPr="00BE63DD">
        <w:rPr>
          <w:rFonts w:ascii="Arial" w:eastAsia="Calibri" w:hAnsi="Arial" w:cs="Arial"/>
          <w:bCs/>
          <w:color w:val="000000"/>
          <w:lang w:val="es-MX"/>
        </w:rPr>
        <w:t>;</w:t>
      </w:r>
      <w:r w:rsidRPr="00BE63DD">
        <w:rPr>
          <w:rFonts w:ascii="Arial" w:eastAsia="Calibri" w:hAnsi="Arial" w:cs="Arial"/>
          <w:b/>
          <w:color w:val="000000"/>
          <w:lang w:val="es-MX"/>
        </w:rPr>
        <w:t xml:space="preserve"> </w:t>
      </w:r>
      <w:r w:rsidRPr="00BE63DD">
        <w:rPr>
          <w:rFonts w:ascii="Arial" w:eastAsia="Calibri" w:hAnsi="Arial" w:cs="Arial"/>
          <w:i/>
          <w:iCs/>
          <w:color w:val="000000"/>
          <w:lang w:val="es-MX"/>
        </w:rPr>
        <w:t>(</w:t>
      </w:r>
      <w:proofErr w:type="spellStart"/>
      <w:r w:rsidRPr="00BE63DD">
        <w:rPr>
          <w:rFonts w:ascii="Arial" w:eastAsia="Calibri" w:hAnsi="Arial" w:cs="Arial"/>
          <w:i/>
          <w:iCs/>
          <w:color w:val="000000"/>
          <w:lang w:val="es-MX"/>
        </w:rPr>
        <w:t>iii</w:t>
      </w:r>
      <w:proofErr w:type="spellEnd"/>
      <w:r w:rsidRPr="00BE63DD">
        <w:rPr>
          <w:rFonts w:ascii="Arial" w:eastAsia="Calibri" w:hAnsi="Arial" w:cs="Arial"/>
          <w:i/>
          <w:iCs/>
          <w:color w:val="000000"/>
          <w:lang w:val="es-MX"/>
        </w:rPr>
        <w:t xml:space="preserve">) </w:t>
      </w:r>
      <w:r w:rsidRPr="00BE63DD">
        <w:rPr>
          <w:rFonts w:ascii="Arial" w:eastAsia="Calibri" w:hAnsi="Arial" w:cs="Arial"/>
          <w:color w:val="000000"/>
          <w:lang w:val="es-MX"/>
        </w:rPr>
        <w:t xml:space="preserve">copia de los estatutos sociales de la Institución Financiera, como </w:t>
      </w:r>
      <w:r w:rsidRPr="00BE63DD">
        <w:rPr>
          <w:rFonts w:ascii="Arial" w:eastAsia="Calibri" w:hAnsi="Arial" w:cs="Arial"/>
          <w:b/>
          <w:color w:val="000000"/>
          <w:lang w:val="es-MX"/>
        </w:rPr>
        <w:t>Anexo C</w:t>
      </w:r>
      <w:r w:rsidRPr="00BE63DD">
        <w:rPr>
          <w:rFonts w:ascii="Arial" w:eastAsia="Calibri" w:hAnsi="Arial" w:cs="Arial"/>
          <w:bCs/>
          <w:color w:val="000000"/>
          <w:lang w:val="es-MX"/>
        </w:rPr>
        <w:t>;</w:t>
      </w:r>
      <w:r w:rsidRPr="00BE63DD">
        <w:rPr>
          <w:rFonts w:ascii="Arial" w:eastAsia="Calibri" w:hAnsi="Arial" w:cs="Arial"/>
          <w:b/>
          <w:color w:val="000000"/>
          <w:lang w:val="es-MX"/>
        </w:rPr>
        <w:t xml:space="preserve"> </w:t>
      </w:r>
      <w:r w:rsidRPr="00BE63DD">
        <w:rPr>
          <w:rFonts w:ascii="Arial" w:eastAsia="Calibri" w:hAnsi="Arial" w:cs="Arial"/>
          <w:bCs/>
          <w:color w:val="000000"/>
          <w:lang w:val="es-MX"/>
        </w:rPr>
        <w:t xml:space="preserve">y </w:t>
      </w:r>
      <w:r w:rsidRPr="00BE63DD">
        <w:rPr>
          <w:rFonts w:ascii="Arial" w:eastAsia="Calibri" w:hAnsi="Arial" w:cs="Arial"/>
          <w:bCs/>
          <w:i/>
          <w:iCs/>
          <w:color w:val="000000"/>
          <w:lang w:val="es-MX"/>
        </w:rPr>
        <w:t>(</w:t>
      </w:r>
      <w:proofErr w:type="spellStart"/>
      <w:r w:rsidRPr="00BE63DD">
        <w:rPr>
          <w:rFonts w:ascii="Arial" w:eastAsia="Calibri" w:hAnsi="Arial" w:cs="Arial"/>
          <w:bCs/>
          <w:i/>
          <w:iCs/>
          <w:color w:val="000000"/>
          <w:lang w:val="es-MX"/>
        </w:rPr>
        <w:t>iv</w:t>
      </w:r>
      <w:proofErr w:type="spellEnd"/>
      <w:r w:rsidRPr="00BE63DD">
        <w:rPr>
          <w:rFonts w:ascii="Arial" w:eastAsia="Calibri" w:hAnsi="Arial" w:cs="Arial"/>
          <w:bCs/>
          <w:i/>
          <w:iCs/>
          <w:color w:val="000000"/>
          <w:lang w:val="es-MX"/>
        </w:rPr>
        <w:t>)</w:t>
      </w:r>
      <w:r w:rsidRPr="00BE63DD">
        <w:rPr>
          <w:rFonts w:ascii="Arial" w:eastAsia="Calibri" w:hAnsi="Arial" w:cs="Arial"/>
          <w:iCs/>
          <w:color w:val="000000"/>
          <w:lang w:val="es-MX"/>
        </w:rPr>
        <w:t xml:space="preserve"> </w:t>
      </w:r>
      <w:r w:rsidRPr="00BE63DD">
        <w:rPr>
          <w:rFonts w:ascii="Arial" w:eastAsia="Calibri" w:hAnsi="Arial" w:cs="Arial"/>
          <w:color w:val="000000"/>
          <w:lang w:val="es-MX"/>
        </w:rPr>
        <w:t xml:space="preserve">copia de la identificación oficial vigente del representante que suscribió la Oferta como </w:t>
      </w:r>
      <w:r w:rsidRPr="00BE63DD">
        <w:rPr>
          <w:rFonts w:ascii="Arial" w:eastAsia="Calibri" w:hAnsi="Arial" w:cs="Arial"/>
          <w:b/>
          <w:color w:val="000000"/>
          <w:lang w:val="es-MX"/>
        </w:rPr>
        <w:t>Anexo D</w:t>
      </w:r>
      <w:r w:rsidRPr="00BE63DD">
        <w:rPr>
          <w:rFonts w:ascii="Arial" w:eastAsia="Calibri" w:hAnsi="Arial" w:cs="Arial"/>
          <w:color w:val="000000"/>
          <w:lang w:val="es-MX"/>
        </w:rPr>
        <w:t>.</w:t>
      </w:r>
    </w:p>
    <w:p w14:paraId="58FA0D4F" w14:textId="77777777" w:rsidR="009101C1" w:rsidRPr="00BE63DD" w:rsidRDefault="009101C1" w:rsidP="009101C1">
      <w:pPr>
        <w:spacing w:before="291" w:line="268" w:lineRule="exact"/>
        <w:ind w:left="432" w:right="216"/>
        <w:jc w:val="both"/>
        <w:textAlignment w:val="baseline"/>
        <w:rPr>
          <w:rFonts w:ascii="Arial" w:eastAsia="Calibri" w:hAnsi="Arial" w:cs="Arial"/>
          <w:color w:val="000000"/>
          <w:lang w:val="es-MX"/>
        </w:rPr>
      </w:pPr>
      <w:r w:rsidRPr="00BE63DD">
        <w:rPr>
          <w:rFonts w:ascii="Arial" w:eastAsia="Calibri" w:hAnsi="Arial" w:cs="Arial"/>
          <w:color w:val="000000"/>
          <w:lang w:val="es-MX"/>
        </w:rPr>
        <w:t>El Banco señala los siguientes datos de contacto, para efectos de cualquier notificación en relación con el proceso de la Licitación Pública:</w:t>
      </w:r>
    </w:p>
    <w:p w14:paraId="0BDD7D19" w14:textId="77777777" w:rsidR="009101C1" w:rsidRPr="00BE63DD" w:rsidRDefault="009101C1" w:rsidP="009101C1">
      <w:pPr>
        <w:spacing w:before="311" w:line="223" w:lineRule="exact"/>
        <w:ind w:left="432"/>
        <w:textAlignment w:val="baseline"/>
        <w:rPr>
          <w:rFonts w:ascii="Arial" w:eastAsia="Calibri" w:hAnsi="Arial" w:cs="Arial"/>
          <w:color w:val="000000"/>
          <w:lang w:val="es-MX"/>
        </w:rPr>
      </w:pPr>
      <w:r w:rsidRPr="00BE63DD">
        <w:rPr>
          <w:rFonts w:ascii="Arial" w:eastAsia="Calibri" w:hAnsi="Arial" w:cs="Arial"/>
          <w:color w:val="000000"/>
          <w:lang w:val="es-MX"/>
        </w:rPr>
        <w:t>Domicilio: [*], Teléfono: [*], atención a: [*]; correo electrónico: [*]</w:t>
      </w:r>
    </w:p>
    <w:p w14:paraId="4B14EE84" w14:textId="77777777" w:rsidR="009101C1" w:rsidRPr="00BE63DD" w:rsidRDefault="009101C1" w:rsidP="009101C1">
      <w:pPr>
        <w:spacing w:before="269" w:after="276" w:line="269" w:lineRule="exact"/>
        <w:jc w:val="center"/>
        <w:textAlignment w:val="baseline"/>
        <w:rPr>
          <w:rFonts w:ascii="Arial" w:eastAsia="Calibri" w:hAnsi="Arial" w:cs="Arial"/>
          <w:color w:val="000000"/>
          <w:lang w:val="pt-BR"/>
        </w:rPr>
      </w:pPr>
      <w:r w:rsidRPr="00BE63DD">
        <w:rPr>
          <w:rFonts w:ascii="Arial" w:eastAsia="Calibri" w:hAnsi="Arial" w:cs="Arial"/>
          <w:color w:val="000000"/>
          <w:lang w:val="pt-BR"/>
        </w:rPr>
        <w:t xml:space="preserve">A t e n t a m e n t e, </w:t>
      </w:r>
      <w:r w:rsidRPr="00BE63DD">
        <w:rPr>
          <w:rFonts w:ascii="Arial" w:eastAsia="Calibri" w:hAnsi="Arial" w:cs="Arial"/>
          <w:color w:val="000000"/>
          <w:lang w:val="pt-BR"/>
        </w:rPr>
        <w:br/>
        <w:t>[</w:t>
      </w:r>
      <w:proofErr w:type="spellStart"/>
      <w:r w:rsidRPr="00BE63DD">
        <w:rPr>
          <w:rFonts w:ascii="Arial" w:eastAsia="Calibri" w:hAnsi="Arial" w:cs="Arial"/>
          <w:color w:val="000000"/>
          <w:lang w:val="pt-BR"/>
        </w:rPr>
        <w:t>Nombre</w:t>
      </w:r>
      <w:proofErr w:type="spellEnd"/>
      <w:r w:rsidRPr="00BE63DD">
        <w:rPr>
          <w:rFonts w:ascii="Arial" w:eastAsia="Calibri" w:hAnsi="Arial" w:cs="Arial"/>
          <w:color w:val="000000"/>
          <w:lang w:val="pt-BR"/>
        </w:rPr>
        <w:t xml:space="preserve"> </w:t>
      </w:r>
      <w:proofErr w:type="spellStart"/>
      <w:r w:rsidRPr="00BE63DD">
        <w:rPr>
          <w:rFonts w:ascii="Arial" w:eastAsia="Calibri" w:hAnsi="Arial" w:cs="Arial"/>
          <w:color w:val="000000"/>
          <w:lang w:val="pt-BR"/>
        </w:rPr>
        <w:t>del</w:t>
      </w:r>
      <w:proofErr w:type="spellEnd"/>
      <w:r w:rsidRPr="00BE63DD">
        <w:rPr>
          <w:rFonts w:ascii="Arial" w:eastAsia="Calibri" w:hAnsi="Arial" w:cs="Arial"/>
          <w:color w:val="000000"/>
          <w:lang w:val="pt-BR"/>
        </w:rPr>
        <w:t xml:space="preserve"> Banco]</w:t>
      </w:r>
    </w:p>
    <w:p w14:paraId="7D0F0DE6" w14:textId="77777777" w:rsidR="009101C1" w:rsidRPr="00BE63DD" w:rsidRDefault="009101C1" w:rsidP="009101C1">
      <w:pPr>
        <w:spacing w:before="25" w:line="223" w:lineRule="exact"/>
        <w:jc w:val="center"/>
        <w:textAlignment w:val="baseline"/>
        <w:rPr>
          <w:rFonts w:ascii="Arial" w:eastAsia="Calibri" w:hAnsi="Arial" w:cs="Arial"/>
          <w:color w:val="000000"/>
          <w:spacing w:val="-9"/>
          <w:lang w:val="es-MX"/>
        </w:rPr>
      </w:pPr>
      <w:r w:rsidRPr="00BE63DD">
        <w:rPr>
          <w:rFonts w:ascii="Arial" w:eastAsia="Calibri" w:hAnsi="Arial" w:cs="Arial"/>
          <w:color w:val="000000"/>
          <w:spacing w:val="-9"/>
          <w:lang w:val="es-MX"/>
        </w:rPr>
        <w:t>[*]</w:t>
      </w:r>
    </w:p>
    <w:p w14:paraId="77752BC4" w14:textId="4764C3FE" w:rsidR="009101C1" w:rsidRDefault="009101C1" w:rsidP="00BE63DD">
      <w:pPr>
        <w:spacing w:before="36" w:line="226" w:lineRule="exact"/>
        <w:jc w:val="center"/>
        <w:textAlignment w:val="baseline"/>
      </w:pPr>
      <w:r w:rsidRPr="00BE63DD">
        <w:rPr>
          <w:rFonts w:ascii="Arial" w:eastAsia="Calibri" w:hAnsi="Arial" w:cs="Arial"/>
          <w:color w:val="000000"/>
          <w:lang w:val="es-MX"/>
        </w:rPr>
        <w:t>Representante lega</w:t>
      </w:r>
      <w:r w:rsidR="00005B17" w:rsidRPr="00BE63DD">
        <w:rPr>
          <w:rFonts w:ascii="Arial" w:eastAsia="Calibri" w:hAnsi="Arial" w:cs="Arial"/>
          <w:color w:val="000000"/>
          <w:lang w:val="es-MX"/>
        </w:rPr>
        <w:t>l</w:t>
      </w:r>
      <w:bookmarkEnd w:id="0"/>
    </w:p>
    <w:sectPr w:rsidR="009101C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1448" w14:textId="77777777" w:rsidR="007740CC" w:rsidRDefault="007740CC" w:rsidP="009101C1">
      <w:pPr>
        <w:spacing w:after="0" w:line="240" w:lineRule="auto"/>
      </w:pPr>
      <w:r>
        <w:separator/>
      </w:r>
    </w:p>
  </w:endnote>
  <w:endnote w:type="continuationSeparator" w:id="0">
    <w:p w14:paraId="4DF52D79" w14:textId="77777777" w:rsidR="007740CC" w:rsidRDefault="007740CC" w:rsidP="0091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A755" w14:textId="77777777" w:rsidR="007740CC" w:rsidRDefault="007740CC" w:rsidP="009101C1">
      <w:pPr>
        <w:spacing w:after="0" w:line="240" w:lineRule="auto"/>
      </w:pPr>
      <w:r>
        <w:separator/>
      </w:r>
    </w:p>
  </w:footnote>
  <w:footnote w:type="continuationSeparator" w:id="0">
    <w:p w14:paraId="180E5EB1" w14:textId="77777777" w:rsidR="007740CC" w:rsidRDefault="007740CC" w:rsidP="0091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37AB" w14:textId="77777777" w:rsidR="009101C1" w:rsidRPr="009101C1" w:rsidRDefault="009101C1" w:rsidP="009101C1">
    <w:pPr>
      <w:pStyle w:val="Encabezado"/>
      <w:jc w:val="center"/>
      <w:rPr>
        <w:rFonts w:ascii="Arial" w:hAnsi="Arial" w:cs="Arial"/>
        <w:i/>
        <w:iCs/>
        <w:lang w:val="es-MX"/>
      </w:rPr>
    </w:pPr>
    <w:r w:rsidRPr="009101C1">
      <w:rPr>
        <w:rFonts w:ascii="Arial" w:hAnsi="Arial" w:cs="Arial"/>
        <w:i/>
        <w:iCs/>
        <w:lang w:val="es-MX"/>
      </w:rPr>
      <w:t>Bases de la Licitación Pública No. 01/2026</w:t>
    </w:r>
    <w:r w:rsidRPr="009101C1">
      <w:rPr>
        <w:b/>
        <w:color w:val="000000"/>
        <w:sz w:val="20"/>
        <w:szCs w:val="20"/>
        <w:lang w:val="es-MX"/>
      </w:rPr>
      <w:t xml:space="preserve"> </w:t>
    </w:r>
    <w:r w:rsidRPr="009101C1">
      <w:rPr>
        <w:rFonts w:ascii="Arial" w:hAnsi="Arial" w:cs="Arial"/>
        <w:bCs/>
        <w:i/>
        <w:iCs/>
        <w:lang w:val="es-MX"/>
      </w:rPr>
      <w:t>para participar en la reestructura y/o refinanciamiento de la deuda directa del estado de Tamaulipas al amparo de la Ley de Disciplina Financiera</w:t>
    </w:r>
  </w:p>
  <w:p w14:paraId="5496098A" w14:textId="77777777" w:rsidR="009101C1" w:rsidRDefault="009101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A39B1"/>
    <w:multiLevelType w:val="multilevel"/>
    <w:tmpl w:val="DB168AB4"/>
    <w:lvl w:ilvl="0">
      <w:start w:val="1"/>
      <w:numFmt w:val="lowerLetter"/>
      <w:lvlText w:val="(%1)"/>
      <w:lvlJc w:val="left"/>
      <w:pPr>
        <w:tabs>
          <w:tab w:val="left" w:pos="576"/>
        </w:tabs>
      </w:pPr>
      <w:rPr>
        <w:rFonts w:ascii="Calibri" w:eastAsia="Calibri" w:hAnsi="Calibri"/>
        <w:b/>
        <w:bCs/>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165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1"/>
    <w:rsid w:val="00005B17"/>
    <w:rsid w:val="002F74A6"/>
    <w:rsid w:val="007740CC"/>
    <w:rsid w:val="0077576F"/>
    <w:rsid w:val="009101C1"/>
    <w:rsid w:val="009711EC"/>
    <w:rsid w:val="00A86CD9"/>
    <w:rsid w:val="00B7023A"/>
    <w:rsid w:val="00BE63DD"/>
    <w:rsid w:val="00E018B1"/>
    <w:rsid w:val="00E96B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ECA1"/>
  <w15:chartTrackingRefBased/>
  <w15:docId w15:val="{BDC5A947-1816-4B12-93E4-2733ABB5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1C1"/>
    <w:pPr>
      <w:spacing w:line="259" w:lineRule="auto"/>
    </w:pPr>
    <w:rPr>
      <w:kern w:val="0"/>
      <w:sz w:val="22"/>
      <w:szCs w:val="22"/>
      <w:lang w:val="en-US"/>
      <w14:ligatures w14:val="none"/>
    </w:rPr>
  </w:style>
  <w:style w:type="paragraph" w:styleId="Ttulo1">
    <w:name w:val="heading 1"/>
    <w:basedOn w:val="Normal"/>
    <w:next w:val="Normal"/>
    <w:link w:val="Ttulo1Car"/>
    <w:uiPriority w:val="9"/>
    <w:qFormat/>
    <w:rsid w:val="00910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0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01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01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01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01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01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01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01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01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01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01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01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01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01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01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01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01C1"/>
    <w:rPr>
      <w:rFonts w:eastAsiaTheme="majorEastAsia" w:cstheme="majorBidi"/>
      <w:color w:val="272727" w:themeColor="text1" w:themeTint="D8"/>
    </w:rPr>
  </w:style>
  <w:style w:type="paragraph" w:styleId="Ttulo">
    <w:name w:val="Title"/>
    <w:basedOn w:val="Normal"/>
    <w:next w:val="Normal"/>
    <w:link w:val="TtuloCar"/>
    <w:uiPriority w:val="10"/>
    <w:qFormat/>
    <w:rsid w:val="00910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01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01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01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01C1"/>
    <w:pPr>
      <w:spacing w:before="160"/>
      <w:jc w:val="center"/>
    </w:pPr>
    <w:rPr>
      <w:i/>
      <w:iCs/>
      <w:color w:val="404040" w:themeColor="text1" w:themeTint="BF"/>
    </w:rPr>
  </w:style>
  <w:style w:type="character" w:customStyle="1" w:styleId="CitaCar">
    <w:name w:val="Cita Car"/>
    <w:basedOn w:val="Fuentedeprrafopredeter"/>
    <w:link w:val="Cita"/>
    <w:uiPriority w:val="29"/>
    <w:rsid w:val="009101C1"/>
    <w:rPr>
      <w:i/>
      <w:iCs/>
      <w:color w:val="404040" w:themeColor="text1" w:themeTint="BF"/>
    </w:rPr>
  </w:style>
  <w:style w:type="paragraph" w:styleId="Prrafodelista">
    <w:name w:val="List Paragraph"/>
    <w:basedOn w:val="Normal"/>
    <w:uiPriority w:val="34"/>
    <w:qFormat/>
    <w:rsid w:val="009101C1"/>
    <w:pPr>
      <w:ind w:left="720"/>
      <w:contextualSpacing/>
    </w:pPr>
  </w:style>
  <w:style w:type="character" w:styleId="nfasisintenso">
    <w:name w:val="Intense Emphasis"/>
    <w:basedOn w:val="Fuentedeprrafopredeter"/>
    <w:uiPriority w:val="21"/>
    <w:qFormat/>
    <w:rsid w:val="009101C1"/>
    <w:rPr>
      <w:i/>
      <w:iCs/>
      <w:color w:val="0F4761" w:themeColor="accent1" w:themeShade="BF"/>
    </w:rPr>
  </w:style>
  <w:style w:type="paragraph" w:styleId="Citadestacada">
    <w:name w:val="Intense Quote"/>
    <w:basedOn w:val="Normal"/>
    <w:next w:val="Normal"/>
    <w:link w:val="CitadestacadaCar"/>
    <w:uiPriority w:val="30"/>
    <w:qFormat/>
    <w:rsid w:val="00910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01C1"/>
    <w:rPr>
      <w:i/>
      <w:iCs/>
      <w:color w:val="0F4761" w:themeColor="accent1" w:themeShade="BF"/>
    </w:rPr>
  </w:style>
  <w:style w:type="character" w:styleId="Referenciaintensa">
    <w:name w:val="Intense Reference"/>
    <w:basedOn w:val="Fuentedeprrafopredeter"/>
    <w:uiPriority w:val="32"/>
    <w:qFormat/>
    <w:rsid w:val="009101C1"/>
    <w:rPr>
      <w:b/>
      <w:bCs/>
      <w:smallCaps/>
      <w:color w:val="0F4761" w:themeColor="accent1" w:themeShade="BF"/>
      <w:spacing w:val="5"/>
    </w:rPr>
  </w:style>
  <w:style w:type="paragraph" w:styleId="Encabezado">
    <w:name w:val="header"/>
    <w:basedOn w:val="Normal"/>
    <w:link w:val="EncabezadoCar"/>
    <w:uiPriority w:val="99"/>
    <w:unhideWhenUsed/>
    <w:rsid w:val="00910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1C1"/>
  </w:style>
  <w:style w:type="paragraph" w:styleId="Piedepgina">
    <w:name w:val="footer"/>
    <w:basedOn w:val="Normal"/>
    <w:link w:val="PiedepginaCar"/>
    <w:uiPriority w:val="99"/>
    <w:unhideWhenUsed/>
    <w:rsid w:val="00910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1C1"/>
  </w:style>
  <w:style w:type="table" w:styleId="Tablaconcuadrcula">
    <w:name w:val="Table Grid"/>
    <w:basedOn w:val="Tablanormal"/>
    <w:uiPriority w:val="59"/>
    <w:rsid w:val="009101C1"/>
    <w:pPr>
      <w:spacing w:after="0" w:line="240" w:lineRule="auto"/>
      <w:jc w:val="both"/>
    </w:pPr>
    <w:rPr>
      <w:rFonts w:ascii="Arial" w:hAnsi="Arial" w:cs="Times New Roman"/>
      <w:kern w:val="0"/>
      <w:sz w:val="21"/>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1787</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Blanco Nestor Francisco Jesus</dc:creator>
  <cp:keywords/>
  <dc:description/>
  <cp:lastModifiedBy>Aguilar Blanco Nestor Francisco Jesus</cp:lastModifiedBy>
  <cp:revision>3</cp:revision>
  <dcterms:created xsi:type="dcterms:W3CDTF">2026-06-23T19:26:00Z</dcterms:created>
  <dcterms:modified xsi:type="dcterms:W3CDTF">2026-06-23T21:48:00Z</dcterms:modified>
</cp:coreProperties>
</file>